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DC1692">
      <w:pPr>
        <w:widowControl/>
        <w:tabs>
          <w:tab w:val="left" w:pos="1620"/>
        </w:tabs>
        <w:autoSpaceDE w:val="0"/>
        <w:autoSpaceDN w:val="0"/>
        <w:jc w:val="center"/>
        <w:textAlignment w:val="bottom"/>
        <w:rPr>
          <w:rFonts w:ascii="Arial" w:hAnsi="Arial" w:eastAsia="黑体" w:cs="Arial"/>
          <w:b/>
          <w:bCs/>
          <w:color w:val="000000" w:themeColor="text1"/>
          <w:sz w:val="56"/>
          <w:szCs w:val="70"/>
          <w14:textFill>
            <w14:solidFill>
              <w14:schemeClr w14:val="tx1"/>
            </w14:solidFill>
          </w14:textFill>
        </w:rPr>
      </w:pPr>
    </w:p>
    <w:p w14:paraId="273EA867">
      <w:pPr>
        <w:widowControl/>
        <w:tabs>
          <w:tab w:val="left" w:pos="1620"/>
        </w:tabs>
        <w:autoSpaceDE w:val="0"/>
        <w:autoSpaceDN w:val="0"/>
        <w:jc w:val="center"/>
        <w:textAlignment w:val="bottom"/>
        <w:rPr>
          <w:rFonts w:hint="eastAsia" w:ascii="Arial" w:hAnsi="Arial" w:eastAsia="黑体" w:cs="Arial"/>
          <w:b/>
          <w:color w:val="000000"/>
          <w:sz w:val="56"/>
          <w:szCs w:val="70"/>
          <w:lang w:eastAsia="zh-CN"/>
        </w:rPr>
      </w:pPr>
      <w:r>
        <w:rPr>
          <w:rFonts w:hint="eastAsia" w:ascii="Arial" w:hAnsi="Arial" w:eastAsia="黑体" w:cs="Arial"/>
          <w:b/>
          <w:color w:val="000000"/>
          <w:sz w:val="56"/>
          <w:szCs w:val="70"/>
          <w:lang w:eastAsia="zh-CN"/>
        </w:rPr>
        <w:t>深圳市人民小学2026年课后服务校外机构开设社团项目</w:t>
      </w:r>
    </w:p>
    <w:p w14:paraId="33463657">
      <w:pPr>
        <w:pStyle w:val="39"/>
        <w:rPr>
          <w:rFonts w:hint="eastAsia"/>
          <w:lang w:eastAsia="zh-CN"/>
        </w:rPr>
      </w:pPr>
    </w:p>
    <w:p w14:paraId="6A1F974A">
      <w:pPr>
        <w:widowControl/>
        <w:tabs>
          <w:tab w:val="left" w:pos="1620"/>
        </w:tabs>
        <w:autoSpaceDE w:val="0"/>
        <w:autoSpaceDN w:val="0"/>
        <w:spacing w:line="240" w:lineRule="auto"/>
        <w:jc w:val="center"/>
        <w:textAlignment w:val="bottom"/>
        <w:rPr>
          <w:rFonts w:hint="eastAsia" w:ascii="Arial" w:hAnsi="Arial" w:eastAsia="黑体" w:cs="Arial"/>
          <w:b/>
          <w:color w:val="000000" w:themeColor="text1"/>
          <w:sz w:val="56"/>
          <w:szCs w:val="70"/>
          <w14:textFill>
            <w14:solidFill>
              <w14:schemeClr w14:val="tx1"/>
            </w14:solidFill>
          </w14:textFill>
        </w:rPr>
      </w:pPr>
      <w:r>
        <w:rPr>
          <w:rFonts w:hint="eastAsia" w:ascii="Arial" w:hAnsi="Arial" w:eastAsia="黑体" w:cs="Arial"/>
          <w:b/>
          <w:color w:val="000000" w:themeColor="text1"/>
          <w:sz w:val="56"/>
          <w:szCs w:val="70"/>
          <w14:textFill>
            <w14:solidFill>
              <w14:schemeClr w14:val="tx1"/>
            </w14:solidFill>
          </w14:textFill>
        </w:rPr>
        <w:t>招标文件</w:t>
      </w:r>
    </w:p>
    <w:p w14:paraId="772F01B6">
      <w:pPr>
        <w:pStyle w:val="39"/>
        <w:rPr>
          <w:rFonts w:hint="eastAsia" w:ascii="Arial" w:hAnsi="Arial" w:eastAsia="黑体" w:cs="Arial"/>
          <w:b/>
          <w:color w:val="000000" w:themeColor="text1"/>
          <w:sz w:val="56"/>
          <w:szCs w:val="70"/>
          <w14:textFill>
            <w14:solidFill>
              <w14:schemeClr w14:val="tx1"/>
            </w14:solidFill>
          </w14:textFill>
        </w:rPr>
      </w:pPr>
    </w:p>
    <w:p w14:paraId="3DFA1D65">
      <w:pPr>
        <w:pStyle w:val="39"/>
        <w:rPr>
          <w:rFonts w:hint="eastAsia" w:ascii="Arial" w:hAnsi="Arial" w:eastAsia="黑体" w:cs="Arial"/>
          <w:b/>
          <w:color w:val="000000" w:themeColor="text1"/>
          <w:sz w:val="56"/>
          <w:szCs w:val="70"/>
          <w14:textFill>
            <w14:solidFill>
              <w14:schemeClr w14:val="tx1"/>
            </w14:solidFill>
          </w14:textFill>
        </w:rPr>
      </w:pPr>
    </w:p>
    <w:p w14:paraId="014CFE0D">
      <w:pPr>
        <w:widowControl/>
        <w:autoSpaceDE w:val="0"/>
        <w:autoSpaceDN w:val="0"/>
        <w:jc w:val="center"/>
        <w:textAlignment w:val="bottom"/>
        <w:rPr>
          <w:rFonts w:ascii="Arial" w:hAnsi="Arial" w:eastAsia="黑体" w:cs="Arial"/>
          <w:b/>
          <w:color w:val="000000" w:themeColor="text1"/>
          <w:sz w:val="28"/>
          <w:szCs w:val="28"/>
          <w14:textFill>
            <w14:solidFill>
              <w14:schemeClr w14:val="tx1"/>
            </w14:solidFill>
          </w14:textFill>
        </w:rPr>
      </w:pPr>
      <w:r>
        <w:rPr>
          <w:rFonts w:hint="eastAsia" w:ascii="Arial" w:hAnsi="Arial" w:eastAsia="黑体" w:cs="Arial"/>
          <w:b/>
          <w:color w:val="000000" w:themeColor="text1"/>
          <w:sz w:val="28"/>
          <w:szCs w:val="28"/>
          <w14:textFill>
            <w14:solidFill>
              <w14:schemeClr w14:val="tx1"/>
            </w14:solidFill>
          </w14:textFill>
        </w:rPr>
        <w:t>（招标编号：</w:t>
      </w:r>
      <w:r>
        <w:rPr>
          <w:rFonts w:hint="eastAsia" w:ascii="Arial" w:hAnsi="Arial" w:eastAsia="黑体" w:cs="Arial"/>
          <w:b/>
          <w:color w:val="000000" w:themeColor="text1"/>
          <w:sz w:val="28"/>
          <w:szCs w:val="28"/>
          <w:lang w:eastAsia="zh-CN"/>
          <w14:textFill>
            <w14:solidFill>
              <w14:schemeClr w14:val="tx1"/>
            </w14:solidFill>
          </w14:textFill>
        </w:rPr>
        <w:t>XDZB20260114001</w:t>
      </w:r>
      <w:r>
        <w:rPr>
          <w:rFonts w:hint="eastAsia" w:ascii="Arial" w:hAnsi="Arial" w:eastAsia="黑体" w:cs="Arial"/>
          <w:b/>
          <w:color w:val="000000" w:themeColor="text1"/>
          <w:sz w:val="28"/>
          <w:szCs w:val="28"/>
          <w14:textFill>
            <w14:solidFill>
              <w14:schemeClr w14:val="tx1"/>
            </w14:solidFill>
          </w14:textFill>
        </w:rPr>
        <w:t>）</w:t>
      </w:r>
    </w:p>
    <w:p w14:paraId="6DA6D79E">
      <w:pPr>
        <w:widowControl/>
        <w:autoSpaceDE w:val="0"/>
        <w:autoSpaceDN w:val="0"/>
        <w:jc w:val="center"/>
        <w:textAlignment w:val="bottom"/>
        <w:rPr>
          <w:rFonts w:ascii="Arial" w:hAnsi="Arial" w:eastAsia="黑体" w:cs="Arial"/>
          <w:b/>
          <w:color w:val="000000" w:themeColor="text1"/>
          <w:sz w:val="36"/>
          <w:szCs w:val="36"/>
          <w14:textFill>
            <w14:solidFill>
              <w14:schemeClr w14:val="tx1"/>
            </w14:solidFill>
          </w14:textFill>
        </w:rPr>
      </w:pPr>
    </w:p>
    <w:p w14:paraId="15926B46">
      <w:pPr>
        <w:widowControl/>
        <w:autoSpaceDE w:val="0"/>
        <w:autoSpaceDN w:val="0"/>
        <w:jc w:val="center"/>
        <w:textAlignment w:val="bottom"/>
        <w:rPr>
          <w:rFonts w:ascii="Arial" w:hAnsi="Arial" w:eastAsia="黑体" w:cs="Arial"/>
          <w:b/>
          <w:color w:val="000000" w:themeColor="text1"/>
          <w:sz w:val="36"/>
          <w:szCs w:val="36"/>
          <w14:textFill>
            <w14:solidFill>
              <w14:schemeClr w14:val="tx1"/>
            </w14:solidFill>
          </w14:textFill>
        </w:rPr>
      </w:pPr>
    </w:p>
    <w:p w14:paraId="124B0F91">
      <w:pPr>
        <w:widowControl/>
        <w:autoSpaceDE w:val="0"/>
        <w:autoSpaceDN w:val="0"/>
        <w:jc w:val="center"/>
        <w:textAlignment w:val="bottom"/>
        <w:rPr>
          <w:rFonts w:ascii="Arial" w:hAnsi="Arial" w:eastAsia="黑体" w:cs="Arial"/>
          <w:b/>
          <w:color w:val="000000" w:themeColor="text1"/>
          <w:sz w:val="36"/>
          <w:szCs w:val="36"/>
          <w14:textFill>
            <w14:solidFill>
              <w14:schemeClr w14:val="tx1"/>
            </w14:solidFill>
          </w14:textFill>
        </w:rPr>
      </w:pPr>
    </w:p>
    <w:p w14:paraId="3B793F2B">
      <w:pPr>
        <w:pStyle w:val="22"/>
        <w:jc w:val="center"/>
      </w:pPr>
    </w:p>
    <w:p w14:paraId="1901CA97">
      <w:pPr>
        <w:pStyle w:val="22"/>
        <w:jc w:val="center"/>
      </w:pPr>
    </w:p>
    <w:p w14:paraId="47733B0C">
      <w:pPr>
        <w:pStyle w:val="22"/>
        <w:jc w:val="center"/>
      </w:pPr>
    </w:p>
    <w:p w14:paraId="0D5EA92D">
      <w:pPr>
        <w:pStyle w:val="22"/>
        <w:jc w:val="center"/>
      </w:pPr>
    </w:p>
    <w:p w14:paraId="2C4DDAE1">
      <w:pPr>
        <w:pStyle w:val="22"/>
        <w:jc w:val="center"/>
      </w:pPr>
    </w:p>
    <w:p w14:paraId="369676A8">
      <w:pPr>
        <w:widowControl/>
        <w:autoSpaceDE w:val="0"/>
        <w:autoSpaceDN w:val="0"/>
        <w:jc w:val="center"/>
        <w:textAlignment w:val="bottom"/>
        <w:rPr>
          <w:rFonts w:ascii="Arial" w:hAnsi="Arial" w:eastAsia="黑体" w:cs="Arial"/>
          <w:b/>
          <w:color w:val="000000" w:themeColor="text1"/>
          <w:sz w:val="36"/>
          <w:szCs w:val="36"/>
          <w14:textFill>
            <w14:solidFill>
              <w14:schemeClr w14:val="tx1"/>
            </w14:solidFill>
          </w14:textFill>
        </w:rPr>
      </w:pPr>
    </w:p>
    <w:p w14:paraId="40B1EFE8">
      <w:pPr>
        <w:pStyle w:val="2"/>
      </w:pPr>
    </w:p>
    <w:p w14:paraId="33071A8A">
      <w:pPr>
        <w:widowControl/>
        <w:autoSpaceDE w:val="0"/>
        <w:autoSpaceDN w:val="0"/>
        <w:ind w:left="218" w:leftChars="104"/>
        <w:jc w:val="center"/>
        <w:textAlignment w:val="bottom"/>
        <w:rPr>
          <w:rFonts w:hint="eastAsia" w:ascii="Arial" w:hAnsi="Arial" w:eastAsia="黑体" w:cs="Arial"/>
          <w:b/>
          <w:color w:val="000000" w:themeColor="text1"/>
          <w:sz w:val="36"/>
          <w:szCs w:val="36"/>
          <w:lang w:eastAsia="zh-CN"/>
          <w14:textFill>
            <w14:solidFill>
              <w14:schemeClr w14:val="tx1"/>
            </w14:solidFill>
          </w14:textFill>
        </w:rPr>
      </w:pPr>
      <w:r>
        <w:rPr>
          <w:rFonts w:hint="eastAsia" w:ascii="Arial" w:hAnsi="Arial" w:eastAsia="黑体" w:cs="Arial"/>
          <w:b/>
          <w:color w:val="000000" w:themeColor="text1"/>
          <w:sz w:val="36"/>
          <w:szCs w:val="36"/>
          <w14:textFill>
            <w14:solidFill>
              <w14:schemeClr w14:val="tx1"/>
            </w14:solidFill>
          </w14:textFill>
        </w:rPr>
        <w:t>采购单位：</w:t>
      </w:r>
      <w:r>
        <w:rPr>
          <w:rFonts w:hint="eastAsia" w:ascii="Arial" w:hAnsi="Arial" w:eastAsia="黑体" w:cs="Arial"/>
          <w:b/>
          <w:color w:val="000000" w:themeColor="text1"/>
          <w:sz w:val="36"/>
          <w:szCs w:val="36"/>
          <w:lang w:eastAsia="zh-CN"/>
          <w14:textFill>
            <w14:solidFill>
              <w14:schemeClr w14:val="tx1"/>
            </w14:solidFill>
          </w14:textFill>
        </w:rPr>
        <w:t>深圳市人民小学</w:t>
      </w:r>
    </w:p>
    <w:p w14:paraId="52A6D9A5">
      <w:pPr>
        <w:widowControl/>
        <w:autoSpaceDE w:val="0"/>
        <w:autoSpaceDN w:val="0"/>
        <w:ind w:firstLine="177" w:firstLineChars="49"/>
        <w:jc w:val="center"/>
        <w:textAlignment w:val="bottom"/>
        <w:rPr>
          <w:rFonts w:ascii="Arial" w:hAnsi="Arial" w:eastAsia="黑体" w:cs="Arial"/>
          <w:b/>
          <w:color w:val="000000" w:themeColor="text1"/>
          <w:sz w:val="36"/>
          <w:szCs w:val="36"/>
          <w14:textFill>
            <w14:solidFill>
              <w14:schemeClr w14:val="tx1"/>
            </w14:solidFill>
          </w14:textFill>
        </w:rPr>
      </w:pPr>
      <w:r>
        <w:rPr>
          <w:rFonts w:hint="eastAsia" w:ascii="Arial" w:hAnsi="Arial" w:eastAsia="黑体" w:cs="Arial"/>
          <w:b/>
          <w:color w:val="000000" w:themeColor="text1"/>
          <w:sz w:val="36"/>
          <w:szCs w:val="36"/>
          <w14:textFill>
            <w14:solidFill>
              <w14:schemeClr w14:val="tx1"/>
            </w14:solidFill>
          </w14:textFill>
        </w:rPr>
        <w:t>采购代理机构：深圳信德招标服务有限公司</w:t>
      </w:r>
    </w:p>
    <w:p w14:paraId="3710E386">
      <w:pPr>
        <w:widowControl/>
        <w:autoSpaceDE w:val="0"/>
        <w:autoSpaceDN w:val="0"/>
        <w:jc w:val="center"/>
        <w:textAlignment w:val="bottom"/>
        <w:rPr>
          <w:rFonts w:hint="eastAsia" w:ascii="Arial" w:hAnsi="Arial" w:eastAsia="黑体" w:cs="Arial"/>
          <w:b/>
          <w:color w:val="000000" w:themeColor="text1"/>
          <w:sz w:val="36"/>
          <w:szCs w:val="36"/>
          <w14:textFill>
            <w14:solidFill>
              <w14:schemeClr w14:val="tx1"/>
            </w14:solidFill>
          </w14:textFill>
        </w:rPr>
      </w:pPr>
      <w:r>
        <w:rPr>
          <w:rFonts w:hint="eastAsia" w:ascii="Arial" w:hAnsi="Arial" w:eastAsia="黑体" w:cs="Arial"/>
          <w:b/>
          <w:color w:val="000000" w:themeColor="text1"/>
          <w:sz w:val="36"/>
          <w:szCs w:val="36"/>
          <w14:textFill>
            <w14:solidFill>
              <w14:schemeClr w14:val="tx1"/>
            </w14:solidFill>
          </w14:textFill>
        </w:rPr>
        <w:t>202</w:t>
      </w:r>
      <w:r>
        <w:rPr>
          <w:rFonts w:hint="eastAsia" w:ascii="Arial" w:hAnsi="Arial" w:eastAsia="黑体" w:cs="Arial"/>
          <w:b/>
          <w:color w:val="000000" w:themeColor="text1"/>
          <w:sz w:val="36"/>
          <w:szCs w:val="36"/>
          <w:lang w:val="en-US" w:eastAsia="zh-CN"/>
          <w14:textFill>
            <w14:solidFill>
              <w14:schemeClr w14:val="tx1"/>
            </w14:solidFill>
          </w14:textFill>
        </w:rPr>
        <w:t>6</w:t>
      </w:r>
      <w:r>
        <w:rPr>
          <w:rFonts w:hint="eastAsia" w:ascii="Arial" w:hAnsi="Arial" w:eastAsia="黑体" w:cs="Arial"/>
          <w:b/>
          <w:color w:val="000000" w:themeColor="text1"/>
          <w:sz w:val="36"/>
          <w:szCs w:val="36"/>
          <w14:textFill>
            <w14:solidFill>
              <w14:schemeClr w14:val="tx1"/>
            </w14:solidFill>
          </w14:textFill>
        </w:rPr>
        <w:t>年1月</w:t>
      </w:r>
    </w:p>
    <w:p w14:paraId="0ABD8893">
      <w:pPr>
        <w:sectPr>
          <w:headerReference r:id="rId6" w:type="first"/>
          <w:footerReference r:id="rId8" w:type="first"/>
          <w:headerReference r:id="rId5" w:type="default"/>
          <w:footerReference r:id="rId7" w:type="default"/>
          <w:pgSz w:w="11900" w:h="16840"/>
          <w:pgMar w:top="1440" w:right="1080" w:bottom="1440" w:left="1080" w:header="720" w:footer="720" w:gutter="0"/>
          <w:pgBorders>
            <w:top w:val="none" w:sz="0" w:space="0"/>
            <w:left w:val="none" w:sz="0" w:space="0"/>
            <w:bottom w:val="none" w:sz="0" w:space="0"/>
            <w:right w:val="none" w:sz="0" w:space="0"/>
          </w:pgBorders>
          <w:pgNumType w:start="0"/>
          <w:cols w:space="720" w:num="1"/>
          <w:titlePg/>
          <w:docGrid w:linePitch="286" w:charSpace="0"/>
        </w:sectPr>
      </w:pPr>
    </w:p>
    <w:p w14:paraId="54D539B6">
      <w:pPr>
        <w:autoSpaceDE w:val="0"/>
        <w:autoSpaceDN w:val="0"/>
        <w:adjustRightInd w:val="0"/>
        <w:jc w:val="center"/>
        <w:rPr>
          <w:rFonts w:ascii="宋体" w:hAnsi="宋体" w:cs="宋体"/>
          <w:b/>
          <w:bCs/>
          <w:color w:val="FF0000"/>
          <w:szCs w:val="21"/>
          <w:shd w:val="clear" w:color="FFFFFF" w:fill="D9D9D9"/>
        </w:rPr>
      </w:pPr>
      <w:r>
        <w:rPr>
          <w:rFonts w:hint="eastAsia" w:ascii="宋体" w:hAnsi="宋体" w:cs="宋体"/>
          <w:b/>
          <w:bCs/>
          <w:color w:val="FF0000"/>
          <w:szCs w:val="21"/>
          <w:shd w:val="clear" w:color="FFFFFF" w:fill="D9D9D9"/>
        </w:rPr>
        <w:t>（提示：依据深财购〔2022〕22号的有关通知事项，请投标人在参与本项目采购活动前仔细阅读下文，并依照文末的要求将扫描件清晰完整地附于投标文件。）</w:t>
      </w:r>
    </w:p>
    <w:p w14:paraId="047BFA05">
      <w:pPr>
        <w:autoSpaceDE w:val="0"/>
        <w:autoSpaceDN w:val="0"/>
        <w:adjustRightInd w:val="0"/>
        <w:jc w:val="center"/>
        <w:outlineLvl w:val="0"/>
        <w:rPr>
          <w:rFonts w:ascii="宋体" w:hAnsi="宋体" w:cs="宋体"/>
          <w:b/>
          <w:szCs w:val="21"/>
        </w:rPr>
      </w:pPr>
      <w:r>
        <w:rPr>
          <w:rFonts w:hint="eastAsia" w:ascii="宋体" w:hAnsi="宋体" w:cs="宋体"/>
          <w:b/>
          <w:kern w:val="0"/>
          <w:szCs w:val="21"/>
        </w:rPr>
        <w:t>政府采购违法行为风险知悉确认书</w:t>
      </w:r>
    </w:p>
    <w:p w14:paraId="0A6FC935">
      <w:pPr>
        <w:ind w:firstLine="420" w:firstLineChars="200"/>
        <w:rPr>
          <w:rFonts w:ascii="宋体" w:hAnsi="宋体" w:cs="宋体"/>
          <w:kern w:val="0"/>
          <w:szCs w:val="21"/>
        </w:rPr>
      </w:pPr>
      <w:r>
        <w:rPr>
          <w:rFonts w:hint="eastAsia" w:ascii="宋体" w:hAnsi="宋体" w:cs="宋体"/>
          <w:szCs w:val="21"/>
        </w:rPr>
        <w:t>本公司在投标前已充分知悉以下情形为参与政府采购活动时的重大风险事项，并承诺已对下述风险提示事项重点排查，做到严谨、诚信、依法依规参与政府采购活动。</w:t>
      </w:r>
    </w:p>
    <w:p w14:paraId="039917BE">
      <w:pPr>
        <w:ind w:firstLine="422" w:firstLineChars="200"/>
        <w:rPr>
          <w:rFonts w:ascii="宋体" w:hAnsi="宋体" w:cs="宋体"/>
          <w:szCs w:val="21"/>
        </w:rPr>
      </w:pPr>
      <w:r>
        <w:rPr>
          <w:rFonts w:hint="eastAsia" w:ascii="宋体" w:hAnsi="宋体" w:cs="宋体"/>
          <w:b/>
          <w:bCs/>
          <w:szCs w:val="21"/>
        </w:rPr>
        <w:t>一、本公司已充分知悉“隐瞒真实情况，提供虚假资料”的法定情形，相关情形包括但不限于</w:t>
      </w:r>
      <w:r>
        <w:rPr>
          <w:rFonts w:hint="eastAsia" w:ascii="宋体" w:hAnsi="宋体" w:cs="宋体"/>
          <w:szCs w:val="21"/>
        </w:rPr>
        <w:t>：</w:t>
      </w:r>
    </w:p>
    <w:p w14:paraId="7DC7FB54">
      <w:pPr>
        <w:ind w:firstLine="420" w:firstLineChars="200"/>
        <w:rPr>
          <w:rFonts w:ascii="宋体" w:hAnsi="宋体" w:cs="宋体"/>
          <w:szCs w:val="21"/>
        </w:rPr>
      </w:pPr>
      <w:r>
        <w:rPr>
          <w:rFonts w:hint="eastAsia" w:ascii="宋体" w:hAnsi="宋体" w:cs="宋体"/>
          <w:szCs w:val="21"/>
        </w:rPr>
        <w:t>（一）通过转让或者租借等方式从其他单位获取资格或者资质证书投标的。</w:t>
      </w:r>
    </w:p>
    <w:p w14:paraId="50D004EA">
      <w:pPr>
        <w:ind w:firstLine="420" w:firstLineChars="200"/>
        <w:rPr>
          <w:rFonts w:ascii="宋体" w:hAnsi="宋体" w:cs="宋体"/>
          <w:szCs w:val="21"/>
        </w:rPr>
      </w:pPr>
      <w:r>
        <w:rPr>
          <w:rFonts w:hint="eastAsia" w:ascii="宋体" w:hAnsi="宋体" w:cs="宋体"/>
          <w:szCs w:val="21"/>
        </w:rPr>
        <w:t>（二）由其他单位或者其他单位负责人在投标供应商编制的投标文件上加盖印章或者签字的。</w:t>
      </w:r>
    </w:p>
    <w:p w14:paraId="7C2F69DF">
      <w:pPr>
        <w:ind w:firstLine="420" w:firstLineChars="200"/>
        <w:rPr>
          <w:rFonts w:ascii="宋体" w:hAnsi="宋体" w:cs="宋体"/>
          <w:szCs w:val="21"/>
        </w:rPr>
      </w:pPr>
      <w:r>
        <w:rPr>
          <w:rFonts w:hint="eastAsia" w:ascii="宋体" w:hAnsi="宋体" w:cs="宋体"/>
          <w:szCs w:val="21"/>
        </w:rPr>
        <w:t>（三）项目负责人或者主要技术人员不是本单位人员的。</w:t>
      </w:r>
    </w:p>
    <w:p w14:paraId="71487850">
      <w:pPr>
        <w:ind w:firstLine="420" w:firstLineChars="200"/>
        <w:rPr>
          <w:rFonts w:ascii="宋体" w:hAnsi="宋体" w:cs="宋体"/>
          <w:szCs w:val="21"/>
        </w:rPr>
      </w:pPr>
      <w:r>
        <w:rPr>
          <w:rFonts w:hint="eastAsia" w:ascii="宋体" w:hAnsi="宋体" w:cs="宋体"/>
          <w:szCs w:val="21"/>
        </w:rPr>
        <w:t>（四）投标保证金不是从投标供应商基本账户转出的。</w:t>
      </w:r>
    </w:p>
    <w:p w14:paraId="09EA49CC">
      <w:pPr>
        <w:ind w:firstLine="420" w:firstLineChars="200"/>
        <w:rPr>
          <w:rFonts w:ascii="宋体" w:hAnsi="宋体" w:cs="宋体"/>
          <w:szCs w:val="21"/>
        </w:rPr>
      </w:pPr>
      <w:r>
        <w:rPr>
          <w:rFonts w:hint="eastAsia" w:ascii="宋体" w:hAnsi="宋体" w:cs="宋体"/>
          <w:szCs w:val="21"/>
        </w:rPr>
        <w:t>（五）其他隐瞒真实情况、提供虚假资料的行为。</w:t>
      </w:r>
    </w:p>
    <w:p w14:paraId="2252B9C3">
      <w:pPr>
        <w:ind w:firstLine="422" w:firstLineChars="200"/>
        <w:rPr>
          <w:rFonts w:ascii="宋体" w:hAnsi="宋体" w:cs="宋体"/>
          <w:szCs w:val="21"/>
        </w:rPr>
      </w:pPr>
      <w:r>
        <w:rPr>
          <w:rFonts w:hint="eastAsia" w:ascii="宋体" w:hAnsi="宋体" w:cs="宋体"/>
          <w:b/>
          <w:bCs/>
          <w:szCs w:val="21"/>
        </w:rPr>
        <w:t>二、本公司已充分知悉“与其他采购参加人串通投标”的法定情形，相关情形包括但不限于：</w:t>
      </w:r>
    </w:p>
    <w:p w14:paraId="01259590">
      <w:pPr>
        <w:ind w:firstLine="420" w:firstLineChars="200"/>
        <w:rPr>
          <w:rFonts w:ascii="宋体" w:hAnsi="宋体" w:cs="宋体"/>
          <w:szCs w:val="21"/>
        </w:rPr>
      </w:pPr>
      <w:r>
        <w:rPr>
          <w:rFonts w:hint="eastAsia" w:ascii="宋体" w:hAnsi="宋体" w:cs="宋体"/>
          <w:szCs w:val="21"/>
        </w:rPr>
        <w:t xml:space="preserve">（一）投标供应商之间相互约定给予未中标的供应商利益补偿。 </w:t>
      </w:r>
    </w:p>
    <w:p w14:paraId="319D1B06">
      <w:pPr>
        <w:ind w:firstLine="420" w:firstLineChars="200"/>
        <w:rPr>
          <w:rFonts w:ascii="宋体" w:hAnsi="宋体" w:cs="宋体"/>
          <w:szCs w:val="21"/>
        </w:rPr>
      </w:pPr>
      <w:r>
        <w:rPr>
          <w:rFonts w:hint="eastAsia" w:ascii="宋体" w:hAnsi="宋体" w:cs="宋体"/>
          <w:szCs w:val="21"/>
        </w:rPr>
        <w:t>（二）不同投标供应商的法定代表人、主要经营负责人、项目投标授权代表人、项目负责人、主要技术人员为同一人、属同一单位或者在同一单位缴纳社会保险。</w:t>
      </w:r>
    </w:p>
    <w:p w14:paraId="79A5BBC2">
      <w:pPr>
        <w:ind w:firstLine="420" w:firstLineChars="200"/>
        <w:rPr>
          <w:rFonts w:ascii="宋体" w:hAnsi="宋体" w:cs="宋体"/>
          <w:szCs w:val="21"/>
        </w:rPr>
      </w:pPr>
      <w:r>
        <w:rPr>
          <w:rFonts w:hint="eastAsia" w:ascii="宋体" w:hAnsi="宋体" w:cs="宋体"/>
          <w:szCs w:val="21"/>
        </w:rPr>
        <w:t>（三）不同投标供应商的投标文件由同一单位或者同一人编制，或者由同一人分阶段参与编制的。</w:t>
      </w:r>
    </w:p>
    <w:p w14:paraId="49AB9082">
      <w:pPr>
        <w:ind w:firstLine="420" w:firstLineChars="200"/>
        <w:rPr>
          <w:rFonts w:ascii="宋体" w:hAnsi="宋体" w:cs="宋体"/>
          <w:szCs w:val="21"/>
        </w:rPr>
      </w:pPr>
      <w:r>
        <w:rPr>
          <w:rFonts w:hint="eastAsia" w:ascii="宋体" w:hAnsi="宋体" w:cs="宋体"/>
          <w:szCs w:val="21"/>
        </w:rPr>
        <w:t>（四）不同投标供应商的投标文件或部分投标文件相互混装。</w:t>
      </w:r>
    </w:p>
    <w:p w14:paraId="6FD4D199">
      <w:pPr>
        <w:ind w:firstLine="420" w:firstLineChars="200"/>
        <w:rPr>
          <w:rFonts w:ascii="宋体" w:hAnsi="宋体" w:cs="宋体"/>
          <w:szCs w:val="21"/>
        </w:rPr>
      </w:pPr>
      <w:r>
        <w:rPr>
          <w:rFonts w:hint="eastAsia" w:ascii="宋体" w:hAnsi="宋体" w:cs="宋体"/>
          <w:szCs w:val="21"/>
        </w:rPr>
        <w:t>（五）不同投标供应商的投标文件内容存在非正常一致。</w:t>
      </w:r>
    </w:p>
    <w:p w14:paraId="1F8CA3DA">
      <w:pPr>
        <w:ind w:firstLine="420" w:firstLineChars="200"/>
        <w:rPr>
          <w:rFonts w:ascii="宋体" w:hAnsi="宋体" w:cs="宋体"/>
          <w:szCs w:val="21"/>
        </w:rPr>
      </w:pPr>
      <w:r>
        <w:rPr>
          <w:rFonts w:hint="eastAsia" w:ascii="宋体" w:hAnsi="宋体" w:cs="宋体"/>
          <w:szCs w:val="21"/>
        </w:rPr>
        <w:t>（六）由同一单位工作人员为两家以上（含两家）供应商进行同一项投标活动的。</w:t>
      </w:r>
    </w:p>
    <w:p w14:paraId="04D2378D">
      <w:pPr>
        <w:ind w:firstLine="420" w:firstLineChars="200"/>
        <w:rPr>
          <w:rFonts w:ascii="宋体" w:hAnsi="宋体" w:cs="宋体"/>
          <w:szCs w:val="21"/>
        </w:rPr>
      </w:pPr>
      <w:r>
        <w:rPr>
          <w:rFonts w:hint="eastAsia" w:ascii="宋体" w:hAnsi="宋体" w:cs="宋体"/>
          <w:szCs w:val="21"/>
        </w:rPr>
        <w:t>（七）不同投标人的投标报价呈规律性差异。</w:t>
      </w:r>
    </w:p>
    <w:p w14:paraId="1E252DF3">
      <w:pPr>
        <w:ind w:firstLine="420" w:firstLineChars="200"/>
        <w:rPr>
          <w:rFonts w:ascii="宋体" w:hAnsi="宋体" w:cs="宋体"/>
          <w:szCs w:val="21"/>
        </w:rPr>
      </w:pPr>
      <w:r>
        <w:rPr>
          <w:rFonts w:hint="eastAsia" w:ascii="宋体" w:hAnsi="宋体" w:cs="宋体"/>
          <w:szCs w:val="21"/>
        </w:rPr>
        <w:t>（八）不同投标人的投标保证金从同一单位或者个人的账户转出。</w:t>
      </w:r>
    </w:p>
    <w:p w14:paraId="0DDF86C1">
      <w:pPr>
        <w:ind w:firstLine="420" w:firstLineChars="200"/>
        <w:rPr>
          <w:rFonts w:ascii="宋体" w:hAnsi="宋体" w:cs="宋体"/>
          <w:szCs w:val="21"/>
        </w:rPr>
      </w:pPr>
      <w:r>
        <w:rPr>
          <w:rFonts w:hint="eastAsia" w:ascii="宋体" w:hAnsi="宋体" w:cs="宋体"/>
          <w:szCs w:val="21"/>
        </w:rPr>
        <w:t>（九）主管部门依照法律、法规认定的其他情形。</w:t>
      </w:r>
    </w:p>
    <w:p w14:paraId="5E257A43">
      <w:pPr>
        <w:ind w:firstLine="422" w:firstLineChars="200"/>
        <w:rPr>
          <w:rFonts w:ascii="宋体" w:hAnsi="宋体" w:cs="宋体"/>
          <w:b/>
          <w:bCs/>
          <w:szCs w:val="21"/>
        </w:rPr>
      </w:pPr>
      <w:r>
        <w:rPr>
          <w:rFonts w:hint="eastAsia" w:ascii="宋体" w:hAnsi="宋体" w:cs="宋体"/>
          <w:b/>
          <w:bCs/>
          <w:szCs w:val="21"/>
        </w:rPr>
        <w:t>三、本公司已充分知悉下列情形所对应的法律风险，并在投标前已对相关风险事项进行排查。</w:t>
      </w:r>
    </w:p>
    <w:p w14:paraId="637AF362">
      <w:pPr>
        <w:ind w:firstLine="420" w:firstLineChars="200"/>
        <w:rPr>
          <w:rFonts w:ascii="宋体" w:hAnsi="宋体" w:cs="宋体"/>
          <w:b/>
          <w:bCs/>
          <w:szCs w:val="21"/>
        </w:rPr>
      </w:pPr>
      <w:r>
        <w:rPr>
          <w:rFonts w:hint="eastAsia" w:ascii="宋体" w:hAnsi="宋体" w:cs="宋体"/>
          <w:szCs w:val="21"/>
        </w:rPr>
        <w:t>（一）对于从其他主体获取的投标资料，供应商应审慎核查，确保投标资料的真实性。</w:t>
      </w:r>
      <w:r>
        <w:rPr>
          <w:rFonts w:hint="eastAsia" w:ascii="宋体" w:hAnsi="宋体" w:cs="宋体"/>
          <w:b/>
          <w:bCs/>
          <w:szCs w:val="21"/>
        </w:rPr>
        <w:t>如主管部门查实投标文件中存在虚假资料的，无论相关资料是否由第三方或本公司员工提供，均不影响主管部门对供应商存在“隐瞒真实情况，提供虚假资料”违法行为的认定。</w:t>
      </w:r>
    </w:p>
    <w:p w14:paraId="184C4634">
      <w:pPr>
        <w:ind w:firstLine="420" w:firstLineChars="200"/>
        <w:rPr>
          <w:rFonts w:ascii="宋体" w:hAnsi="宋体" w:cs="宋体"/>
          <w:szCs w:val="21"/>
        </w:rPr>
      </w:pPr>
      <w:r>
        <w:rPr>
          <w:rFonts w:hint="eastAsia" w:ascii="宋体" w:hAnsi="宋体" w:cs="宋体"/>
          <w:szCs w:val="21"/>
        </w:rPr>
        <w:t>（二）对于涉及国家机关出具的公文、证件、证明材料等文件，一旦涉嫌虚假，经查实，主管部门将依法从严处理，并移送有关部门追究法律责任；涉嫌犯罪的，主管部门将一并移送司法机关追究法律责任。</w:t>
      </w:r>
    </w:p>
    <w:p w14:paraId="181AF81C">
      <w:pPr>
        <w:ind w:firstLine="420" w:firstLineChars="200"/>
        <w:rPr>
          <w:rFonts w:ascii="宋体" w:hAnsi="宋体" w:cs="宋体"/>
          <w:szCs w:val="21"/>
        </w:rPr>
      </w:pPr>
      <w:r>
        <w:rPr>
          <w:rFonts w:hint="eastAsia" w:ascii="宋体" w:hAnsi="宋体" w:cs="宋体"/>
          <w:szCs w:val="21"/>
        </w:rPr>
        <w:t xml:space="preserve">（三）对于涉及安全生产、特种作业、抢险救灾、防疫等政府采购项目，供应商实施提供虚假资料、串通投标等违法行为的，主管部门将依法从严处理。 </w:t>
      </w:r>
    </w:p>
    <w:p w14:paraId="1FCE4A3F">
      <w:pPr>
        <w:ind w:firstLine="420" w:firstLineChars="200"/>
        <w:rPr>
          <w:rFonts w:ascii="宋体" w:hAnsi="宋体" w:cs="宋体"/>
          <w:szCs w:val="21"/>
        </w:rPr>
      </w:pPr>
      <w:r>
        <w:rPr>
          <w:rFonts w:hint="eastAsia" w:ascii="宋体" w:hAnsi="宋体" w:cs="宋体"/>
          <w:szCs w:val="21"/>
        </w:rPr>
        <w:t>（四）供应商应严格规范项目授权代表、员工参与招标投标的行为，加强对投标文件的审核。项目授权代表、员工编制、上传投标文件等行为违反政府采购法律法规或招标文件要求的，投标供应商应当依法承担相应法律责任。</w:t>
      </w:r>
    </w:p>
    <w:p w14:paraId="0158A2AF">
      <w:pPr>
        <w:ind w:firstLine="420" w:firstLineChars="200"/>
        <w:jc w:val="left"/>
        <w:rPr>
          <w:rFonts w:ascii="宋体" w:hAnsi="宋体" w:cs="宋体"/>
          <w:szCs w:val="21"/>
        </w:rPr>
      </w:pPr>
      <w:r>
        <w:rPr>
          <w:rFonts w:hint="eastAsia" w:ascii="宋体" w:hAnsi="宋体" w:cs="宋体"/>
          <w:szCs w:val="21"/>
        </w:rPr>
        <w:t>（五）供应商对投标电子密钥负有妥善保管、及时变更和续期等主体责任。供应商使用电子密钥在深圳政府采购网站进行的活动，均具有法律效力，须承担相应的法律后果。供应商擅自将投标密钥出借他人使用所造成的法律后果，由供应商自行承担。</w:t>
      </w:r>
    </w:p>
    <w:p w14:paraId="6581603A">
      <w:pPr>
        <w:ind w:firstLine="420" w:firstLineChars="200"/>
        <w:rPr>
          <w:rFonts w:ascii="宋体" w:hAnsi="宋体" w:cs="宋体"/>
          <w:szCs w:val="21"/>
        </w:rPr>
      </w:pPr>
      <w:r>
        <w:rPr>
          <w:rFonts w:hint="eastAsia" w:ascii="宋体" w:hAnsi="宋体" w:cs="宋体"/>
          <w:szCs w:val="21"/>
        </w:rPr>
        <w:t>（六）单位负责人为同一人或者存在直接控股、管理关系的不同供应商，不得参加同一合同项下的政府采购活动。相关情形如查实，依法作投标无效处理；涉嫌串通投标等违法行为的，主管部门将依法调查处理。</w:t>
      </w:r>
    </w:p>
    <w:p w14:paraId="5AC6516C">
      <w:pPr>
        <w:ind w:firstLine="422" w:firstLineChars="200"/>
        <w:rPr>
          <w:rFonts w:ascii="宋体" w:hAnsi="宋体" w:cs="宋体"/>
          <w:b/>
          <w:bCs/>
          <w:szCs w:val="21"/>
        </w:rPr>
      </w:pPr>
      <w:r>
        <w:rPr>
          <w:rFonts w:hint="eastAsia" w:ascii="宋体" w:hAnsi="宋体" w:cs="宋体"/>
          <w:b/>
          <w:bCs/>
          <w:szCs w:val="21"/>
        </w:rPr>
        <w:t>四、本公司已充分知悉政府采购违法、违规行为的法律后果。</w:t>
      </w:r>
      <w:r>
        <w:rPr>
          <w:rFonts w:hint="eastAsia" w:ascii="宋体" w:hAnsi="宋体" w:cs="宋体"/>
          <w:szCs w:val="21"/>
        </w:rPr>
        <w:t>经查实，若投标供应商存在政府采购违法、违规行为，主管部门将依据《深圳经济特区政府采购条例》第五十七条的规定，处以一至三年内禁止参与本市政府采购，并由主管部门记入供应商诚信档案，处采购金额千分之十以上千分之二十以下罚款；情节严重的，取消参与本市政府采购资格，处采购金额千分之二十以上千分之三十以下罚款，并由市场监管部门依法吊销营业执照。</w:t>
      </w:r>
    </w:p>
    <w:p w14:paraId="6B33FAD8">
      <w:pPr>
        <w:ind w:firstLine="420" w:firstLineChars="200"/>
        <w:rPr>
          <w:rFonts w:ascii="宋体" w:hAnsi="宋体" w:cs="宋体"/>
          <w:szCs w:val="21"/>
        </w:rPr>
      </w:pPr>
      <w:r>
        <w:rPr>
          <w:rFonts w:hint="eastAsia" w:ascii="宋体" w:hAnsi="宋体" w:cs="宋体"/>
          <w:szCs w:val="21"/>
        </w:rPr>
        <w:t>以下文字请投标供应商抄写并确认：“本公司已仔细阅读《政府采购违法行为风险知悉确认书》，充分知悉违法行为的法律后果，并承诺将严谨、诚信、依法依规参与政府采购活动”。</w:t>
      </w:r>
    </w:p>
    <w:p w14:paraId="26C6AC13">
      <w:pPr>
        <w:pStyle w:val="2"/>
      </w:pPr>
    </w:p>
    <w:p w14:paraId="0C4D84B8"/>
    <w:p w14:paraId="58BD8A78">
      <w:pPr>
        <w:pStyle w:val="2"/>
      </w:pPr>
    </w:p>
    <w:p w14:paraId="3EBF080F">
      <w:pPr>
        <w:jc w:val="right"/>
        <w:rPr>
          <w:rFonts w:ascii="宋体" w:hAnsi="宋体" w:cs="宋体"/>
          <w:szCs w:val="21"/>
        </w:rPr>
      </w:pPr>
      <w:r>
        <w:rPr>
          <w:rFonts w:hint="eastAsia" w:ascii="宋体" w:hAnsi="宋体" w:cs="宋体"/>
          <w:szCs w:val="21"/>
        </w:rPr>
        <w:t xml:space="preserve">负责人/投标授权代表签名：         </w:t>
      </w:r>
    </w:p>
    <w:p w14:paraId="6409CD5A">
      <w:pPr>
        <w:jc w:val="right"/>
        <w:rPr>
          <w:rFonts w:ascii="宋体" w:hAnsi="宋体" w:cs="宋体"/>
          <w:szCs w:val="21"/>
        </w:rPr>
      </w:pPr>
      <w:r>
        <w:rPr>
          <w:rFonts w:hint="eastAsia" w:ascii="宋体" w:hAnsi="宋体" w:cs="宋体"/>
          <w:szCs w:val="21"/>
        </w:rPr>
        <w:t xml:space="preserve">知悉人（公章）：                  </w:t>
      </w:r>
    </w:p>
    <w:p w14:paraId="4FA238D7">
      <w:pPr>
        <w:ind w:right="840" w:firstLine="5670" w:firstLineChars="2700"/>
        <w:jc w:val="right"/>
        <w:rPr>
          <w:rFonts w:ascii="宋体" w:hAnsi="宋体" w:cs="宋体"/>
          <w:szCs w:val="21"/>
        </w:rPr>
      </w:pPr>
      <w:r>
        <w:rPr>
          <w:rFonts w:hint="eastAsia" w:ascii="宋体" w:hAnsi="宋体" w:cs="宋体"/>
          <w:szCs w:val="21"/>
        </w:rPr>
        <w:t xml:space="preserve">日 期：     </w:t>
      </w:r>
    </w:p>
    <w:p w14:paraId="72E52D59">
      <w:pPr>
        <w:jc w:val="center"/>
        <w:rPr>
          <w:rFonts w:ascii="宋体" w:hAnsi="宋体"/>
          <w:b/>
          <w:color w:val="000000" w:themeColor="text1"/>
          <w:sz w:val="44"/>
          <w:szCs w:val="44"/>
          <w14:textFill>
            <w14:solidFill>
              <w14:schemeClr w14:val="tx1"/>
            </w14:solidFill>
          </w14:textFill>
        </w:rPr>
      </w:pPr>
      <w:r>
        <w:rPr>
          <w:rFonts w:ascii="宋体" w:hAnsi="宋体"/>
          <w:color w:val="000000" w:themeColor="text1"/>
          <w:szCs w:val="21"/>
          <w14:textFill>
            <w14:solidFill>
              <w14:schemeClr w14:val="tx1"/>
            </w14:solidFill>
          </w14:textFill>
        </w:rPr>
        <w:br w:type="page"/>
      </w:r>
      <w:bookmarkStart w:id="0" w:name="_Toc435114676"/>
      <w:bookmarkStart w:id="1" w:name="_Toc435115363"/>
      <w:bookmarkStart w:id="2" w:name="_Toc292267790"/>
      <w:bookmarkStart w:id="3" w:name="_Toc435115051"/>
    </w:p>
    <w:p w14:paraId="021AFEEC">
      <w:pPr>
        <w:jc w:val="center"/>
        <w:rPr>
          <w:rFonts w:ascii="宋体" w:hAnsi="宋体"/>
          <w:b/>
          <w:color w:val="000000" w:themeColor="text1"/>
          <w:sz w:val="44"/>
          <w:szCs w:val="44"/>
          <w14:textFill>
            <w14:solidFill>
              <w14:schemeClr w14:val="tx1"/>
            </w14:solidFill>
          </w14:textFill>
        </w:rPr>
      </w:pPr>
      <w:r>
        <w:rPr>
          <w:rFonts w:hint="eastAsia" w:ascii="宋体" w:hAnsi="宋体"/>
          <w:b/>
          <w:color w:val="000000" w:themeColor="text1"/>
          <w:sz w:val="44"/>
          <w:szCs w:val="44"/>
          <w14:textFill>
            <w14:solidFill>
              <w14:schemeClr w14:val="tx1"/>
            </w14:solidFill>
          </w14:textFill>
        </w:rPr>
        <w:t>目   录</w:t>
      </w:r>
    </w:p>
    <w:p w14:paraId="159E5C96">
      <w:pPr>
        <w:pStyle w:val="29"/>
        <w:tabs>
          <w:tab w:val="right" w:leader="dot" w:pos="9170"/>
        </w:tabs>
        <w:rPr>
          <w:rFonts w:asciiTheme="minorHAnsi" w:hAnsiTheme="minorHAnsi" w:eastAsiaTheme="minorEastAsia" w:cstheme="minorBidi"/>
          <w:b w:val="0"/>
          <w:bCs w:val="0"/>
          <w:caps w:val="0"/>
          <w:szCs w:val="22"/>
        </w:rPr>
      </w:pPr>
      <w:r>
        <w:rPr>
          <w:rFonts w:ascii="宋体" w:hAnsi="宋体"/>
          <w:b w:val="0"/>
          <w:color w:val="000000" w:themeColor="text1"/>
          <w:sz w:val="32"/>
          <w:szCs w:val="32"/>
          <w14:textFill>
            <w14:solidFill>
              <w14:schemeClr w14:val="tx1"/>
            </w14:solidFill>
          </w14:textFill>
        </w:rPr>
        <w:fldChar w:fldCharType="begin"/>
      </w:r>
      <w:r>
        <w:rPr>
          <w:rStyle w:val="47"/>
          <w:rFonts w:ascii="宋体" w:hAnsi="宋体"/>
          <w:b w:val="0"/>
          <w:color w:val="000000" w:themeColor="text1"/>
          <w14:textFill>
            <w14:solidFill>
              <w14:schemeClr w14:val="tx1"/>
            </w14:solidFill>
          </w14:textFill>
        </w:rPr>
        <w:instrText xml:space="preserve"> TOC \o "1-1" \h \z \u </w:instrText>
      </w:r>
      <w:r>
        <w:rPr>
          <w:rFonts w:ascii="宋体" w:hAnsi="宋体"/>
          <w:b w:val="0"/>
          <w:color w:val="000000" w:themeColor="text1"/>
          <w:sz w:val="32"/>
          <w:szCs w:val="32"/>
          <w14:textFill>
            <w14:solidFill>
              <w14:schemeClr w14:val="tx1"/>
            </w14:solidFill>
          </w14:textFill>
        </w:rPr>
        <w:fldChar w:fldCharType="separate"/>
      </w:r>
      <w:r>
        <w:fldChar w:fldCharType="begin"/>
      </w:r>
      <w:r>
        <w:instrText xml:space="preserve"> HYPERLINK \l "_Toc69376987" </w:instrText>
      </w:r>
      <w:r>
        <w:fldChar w:fldCharType="separate"/>
      </w:r>
      <w:r>
        <w:rPr>
          <w:rStyle w:val="47"/>
          <w:rFonts w:hint="eastAsia"/>
        </w:rPr>
        <w:t>第一章招标公告</w:t>
      </w:r>
      <w:r>
        <w:tab/>
      </w:r>
      <w:r>
        <w:fldChar w:fldCharType="begin"/>
      </w:r>
      <w:r>
        <w:instrText xml:space="preserve"> PAGEREF _Toc69376987 \h </w:instrText>
      </w:r>
      <w:r>
        <w:fldChar w:fldCharType="separate"/>
      </w:r>
      <w:r>
        <w:t>4</w:t>
      </w:r>
      <w:r>
        <w:fldChar w:fldCharType="end"/>
      </w:r>
      <w:r>
        <w:fldChar w:fldCharType="end"/>
      </w:r>
    </w:p>
    <w:p w14:paraId="33FF7DD1">
      <w:pPr>
        <w:pStyle w:val="29"/>
        <w:tabs>
          <w:tab w:val="right" w:leader="dot" w:pos="9170"/>
        </w:tabs>
        <w:rPr>
          <w:rFonts w:asciiTheme="minorHAnsi" w:hAnsiTheme="minorHAnsi" w:eastAsiaTheme="minorEastAsia" w:cstheme="minorBidi"/>
          <w:b w:val="0"/>
          <w:bCs w:val="0"/>
          <w:caps w:val="0"/>
          <w:szCs w:val="22"/>
        </w:rPr>
      </w:pPr>
      <w:r>
        <w:fldChar w:fldCharType="begin"/>
      </w:r>
      <w:r>
        <w:instrText xml:space="preserve"> HYPERLINK \l "_Toc69376988" </w:instrText>
      </w:r>
      <w:r>
        <w:fldChar w:fldCharType="separate"/>
      </w:r>
      <w:r>
        <w:rPr>
          <w:rStyle w:val="47"/>
          <w:rFonts w:hint="eastAsia"/>
        </w:rPr>
        <w:t>第二章投标资料表</w:t>
      </w:r>
      <w:r>
        <w:tab/>
      </w:r>
      <w:r>
        <w:fldChar w:fldCharType="begin"/>
      </w:r>
      <w:r>
        <w:instrText xml:space="preserve"> PAGEREF _Toc69376988 \h </w:instrText>
      </w:r>
      <w:r>
        <w:fldChar w:fldCharType="separate"/>
      </w:r>
      <w:r>
        <w:t>8</w:t>
      </w:r>
      <w:r>
        <w:fldChar w:fldCharType="end"/>
      </w:r>
      <w:r>
        <w:fldChar w:fldCharType="end"/>
      </w:r>
    </w:p>
    <w:p w14:paraId="1EB1D8E0">
      <w:pPr>
        <w:pStyle w:val="29"/>
        <w:tabs>
          <w:tab w:val="right" w:leader="dot" w:pos="9170"/>
        </w:tabs>
        <w:rPr>
          <w:rFonts w:asciiTheme="minorHAnsi" w:hAnsiTheme="minorHAnsi" w:eastAsiaTheme="minorEastAsia" w:cstheme="minorBidi"/>
          <w:b w:val="0"/>
          <w:bCs w:val="0"/>
          <w:caps w:val="0"/>
          <w:szCs w:val="22"/>
        </w:rPr>
      </w:pPr>
      <w:r>
        <w:fldChar w:fldCharType="begin"/>
      </w:r>
      <w:r>
        <w:instrText xml:space="preserve"> HYPERLINK \l "_Toc69376989" </w:instrText>
      </w:r>
      <w:r>
        <w:fldChar w:fldCharType="separate"/>
      </w:r>
      <w:r>
        <w:rPr>
          <w:rStyle w:val="47"/>
          <w:rFonts w:hint="eastAsia" w:ascii="宋体" w:hAnsi="宋体" w:cs="宋体"/>
        </w:rPr>
        <w:t>第三章开标、评标、定标</w:t>
      </w:r>
      <w:r>
        <w:tab/>
      </w:r>
      <w:r>
        <w:fldChar w:fldCharType="begin"/>
      </w:r>
      <w:r>
        <w:instrText xml:space="preserve"> PAGEREF _Toc69376989 \h </w:instrText>
      </w:r>
      <w:r>
        <w:fldChar w:fldCharType="separate"/>
      </w:r>
      <w:r>
        <w:t>10</w:t>
      </w:r>
      <w:r>
        <w:fldChar w:fldCharType="end"/>
      </w:r>
      <w:r>
        <w:fldChar w:fldCharType="end"/>
      </w:r>
    </w:p>
    <w:p w14:paraId="4279BF60">
      <w:pPr>
        <w:pStyle w:val="29"/>
        <w:tabs>
          <w:tab w:val="right" w:leader="dot" w:pos="9170"/>
        </w:tabs>
        <w:rPr>
          <w:rFonts w:asciiTheme="minorHAnsi" w:hAnsiTheme="minorHAnsi" w:eastAsiaTheme="minorEastAsia" w:cstheme="minorBidi"/>
          <w:b w:val="0"/>
          <w:bCs w:val="0"/>
          <w:caps w:val="0"/>
          <w:szCs w:val="22"/>
        </w:rPr>
      </w:pPr>
      <w:r>
        <w:fldChar w:fldCharType="begin"/>
      </w:r>
      <w:r>
        <w:instrText xml:space="preserve"> HYPERLINK \l "_Toc69376990" </w:instrText>
      </w:r>
      <w:r>
        <w:fldChar w:fldCharType="separate"/>
      </w:r>
      <w:r>
        <w:rPr>
          <w:rStyle w:val="47"/>
          <w:rFonts w:hint="eastAsia"/>
        </w:rPr>
        <w:t>第四章用户需求书</w:t>
      </w:r>
      <w:r>
        <w:tab/>
      </w:r>
      <w:r>
        <w:fldChar w:fldCharType="begin"/>
      </w:r>
      <w:r>
        <w:instrText xml:space="preserve"> PAGEREF _Toc69376990 \h </w:instrText>
      </w:r>
      <w:r>
        <w:fldChar w:fldCharType="separate"/>
      </w:r>
      <w:r>
        <w:t>22</w:t>
      </w:r>
      <w:r>
        <w:fldChar w:fldCharType="end"/>
      </w:r>
      <w:r>
        <w:fldChar w:fldCharType="end"/>
      </w:r>
    </w:p>
    <w:p w14:paraId="3727D4A9">
      <w:pPr>
        <w:pStyle w:val="29"/>
        <w:tabs>
          <w:tab w:val="right" w:leader="dot" w:pos="9170"/>
        </w:tabs>
        <w:rPr>
          <w:rFonts w:asciiTheme="minorHAnsi" w:hAnsiTheme="minorHAnsi" w:eastAsiaTheme="minorEastAsia" w:cstheme="minorBidi"/>
          <w:b w:val="0"/>
          <w:bCs w:val="0"/>
          <w:caps w:val="0"/>
          <w:szCs w:val="22"/>
        </w:rPr>
      </w:pPr>
      <w:r>
        <w:fldChar w:fldCharType="begin"/>
      </w:r>
      <w:r>
        <w:instrText xml:space="preserve"> HYPERLINK \l "_Toc69376993" </w:instrText>
      </w:r>
      <w:r>
        <w:fldChar w:fldCharType="separate"/>
      </w:r>
      <w:r>
        <w:rPr>
          <w:rStyle w:val="47"/>
          <w:rFonts w:hint="eastAsia"/>
        </w:rPr>
        <w:t>第五章合同文本</w:t>
      </w:r>
      <w:r>
        <w:tab/>
      </w:r>
      <w:r>
        <w:fldChar w:fldCharType="begin"/>
      </w:r>
      <w:r>
        <w:instrText xml:space="preserve"> PAGEREF _Toc69376993 \h </w:instrText>
      </w:r>
      <w:r>
        <w:fldChar w:fldCharType="separate"/>
      </w:r>
      <w:r>
        <w:t>27</w:t>
      </w:r>
      <w:r>
        <w:fldChar w:fldCharType="end"/>
      </w:r>
      <w:r>
        <w:fldChar w:fldCharType="end"/>
      </w:r>
    </w:p>
    <w:p w14:paraId="6A2D510A">
      <w:pPr>
        <w:pStyle w:val="29"/>
        <w:tabs>
          <w:tab w:val="right" w:leader="dot" w:pos="9170"/>
        </w:tabs>
        <w:rPr>
          <w:rFonts w:asciiTheme="minorHAnsi" w:hAnsiTheme="minorHAnsi" w:eastAsiaTheme="minorEastAsia" w:cstheme="minorBidi"/>
          <w:b w:val="0"/>
          <w:bCs w:val="0"/>
          <w:caps w:val="0"/>
          <w:szCs w:val="22"/>
        </w:rPr>
      </w:pPr>
      <w:r>
        <w:fldChar w:fldCharType="begin"/>
      </w:r>
      <w:r>
        <w:instrText xml:space="preserve"> HYPERLINK \l "_Toc69376994" </w:instrText>
      </w:r>
      <w:r>
        <w:fldChar w:fldCharType="separate"/>
      </w:r>
      <w:r>
        <w:rPr>
          <w:rStyle w:val="47"/>
          <w:rFonts w:hint="eastAsia"/>
        </w:rPr>
        <w:t>第六章投标文件格式</w:t>
      </w:r>
      <w:r>
        <w:tab/>
      </w:r>
      <w:r>
        <w:fldChar w:fldCharType="begin"/>
      </w:r>
      <w:r>
        <w:instrText xml:space="preserve"> PAGEREF _Toc69376994 \h </w:instrText>
      </w:r>
      <w:r>
        <w:fldChar w:fldCharType="separate"/>
      </w:r>
      <w:r>
        <w:t>33</w:t>
      </w:r>
      <w:r>
        <w:fldChar w:fldCharType="end"/>
      </w:r>
      <w:r>
        <w:fldChar w:fldCharType="end"/>
      </w:r>
    </w:p>
    <w:p w14:paraId="140A5473">
      <w:pPr>
        <w:pStyle w:val="29"/>
        <w:tabs>
          <w:tab w:val="right" w:leader="dot" w:pos="9170"/>
        </w:tabs>
        <w:rPr>
          <w:rFonts w:asciiTheme="minorHAnsi" w:hAnsiTheme="minorHAnsi" w:eastAsiaTheme="minorEastAsia" w:cstheme="minorBidi"/>
          <w:b w:val="0"/>
          <w:bCs w:val="0"/>
          <w:caps w:val="0"/>
          <w:szCs w:val="22"/>
        </w:rPr>
      </w:pPr>
      <w:r>
        <w:fldChar w:fldCharType="begin"/>
      </w:r>
      <w:r>
        <w:instrText xml:space="preserve"> HYPERLINK \l "_Toc69376995" </w:instrText>
      </w:r>
      <w:r>
        <w:fldChar w:fldCharType="separate"/>
      </w:r>
      <w:r>
        <w:rPr>
          <w:rStyle w:val="47"/>
          <w:rFonts w:hint="eastAsia"/>
        </w:rPr>
        <w:t>第七章投标人须知</w:t>
      </w:r>
      <w:r>
        <w:tab/>
      </w:r>
      <w:r>
        <w:fldChar w:fldCharType="begin"/>
      </w:r>
      <w:r>
        <w:instrText xml:space="preserve"> PAGEREF _Toc69376995 \h </w:instrText>
      </w:r>
      <w:r>
        <w:fldChar w:fldCharType="separate"/>
      </w:r>
      <w:r>
        <w:t>71</w:t>
      </w:r>
      <w:r>
        <w:fldChar w:fldCharType="end"/>
      </w:r>
      <w:r>
        <w:fldChar w:fldCharType="end"/>
      </w:r>
    </w:p>
    <w:p w14:paraId="59966E72">
      <w:pPr>
        <w:jc w:val="center"/>
        <w:rPr>
          <w:rFonts w:ascii="宋体" w:hAnsi="宋体"/>
          <w:strike/>
          <w:color w:val="000000" w:themeColor="text1"/>
          <w:sz w:val="24"/>
          <w14:textFill>
            <w14:solidFill>
              <w14:schemeClr w14:val="tx1"/>
            </w14:solidFill>
          </w14:textFill>
        </w:rPr>
      </w:pPr>
      <w:r>
        <w:rPr>
          <w:rFonts w:ascii="宋体" w:hAnsi="宋体" w:cs="Calibri"/>
          <w:b/>
          <w:color w:val="000000" w:themeColor="text1"/>
          <w:sz w:val="32"/>
          <w:szCs w:val="32"/>
          <w14:textFill>
            <w14:solidFill>
              <w14:schemeClr w14:val="tx1"/>
            </w14:solidFill>
          </w14:textFill>
        </w:rPr>
        <w:fldChar w:fldCharType="end"/>
      </w:r>
      <w:bookmarkEnd w:id="0"/>
      <w:bookmarkEnd w:id="1"/>
      <w:bookmarkEnd w:id="2"/>
      <w:bookmarkStart w:id="4" w:name="_Toc435514842"/>
    </w:p>
    <w:p w14:paraId="7458660F">
      <w:pPr>
        <w:widowControl/>
        <w:jc w:val="left"/>
        <w:rPr>
          <w:b/>
          <w:bCs/>
          <w:color w:val="000000" w:themeColor="text1"/>
          <w:sz w:val="28"/>
          <w:szCs w:val="28"/>
          <w14:textFill>
            <w14:solidFill>
              <w14:schemeClr w14:val="tx1"/>
            </w14:solidFill>
          </w14:textFill>
        </w:rPr>
      </w:pPr>
      <w:r>
        <w:rPr>
          <w:b/>
          <w:bCs/>
          <w:color w:val="000000" w:themeColor="text1"/>
          <w:sz w:val="28"/>
          <w:szCs w:val="28"/>
          <w14:textFill>
            <w14:solidFill>
              <w14:schemeClr w14:val="tx1"/>
            </w14:solidFill>
          </w14:textFill>
        </w:rPr>
        <w:br w:type="page"/>
      </w:r>
    </w:p>
    <w:bookmarkEnd w:id="3"/>
    <w:bookmarkEnd w:id="4"/>
    <w:p w14:paraId="2146A135">
      <w:pPr>
        <w:spacing w:before="156" w:beforeLines="50" w:after="156" w:afterLines="50"/>
        <w:jc w:val="center"/>
        <w:outlineLvl w:val="0"/>
        <w:rPr>
          <w:b/>
          <w:bCs/>
          <w:color w:val="000000" w:themeColor="text1"/>
          <w:sz w:val="28"/>
          <w:szCs w:val="28"/>
          <w14:textFill>
            <w14:solidFill>
              <w14:schemeClr w14:val="tx1"/>
            </w14:solidFill>
          </w14:textFill>
        </w:rPr>
      </w:pPr>
      <w:bookmarkStart w:id="5" w:name="_Toc12351668"/>
      <w:bookmarkStart w:id="6" w:name="_Toc69376987"/>
      <w:bookmarkStart w:id="7" w:name="_Toc57385640"/>
      <w:bookmarkStart w:id="8" w:name="_Toc435115052"/>
      <w:bookmarkStart w:id="9" w:name="_Toc435514843"/>
      <w:r>
        <w:rPr>
          <w:rFonts w:hint="eastAsia"/>
          <w:b/>
          <w:bCs/>
          <w:color w:val="000000" w:themeColor="text1"/>
          <w:sz w:val="28"/>
          <w:szCs w:val="28"/>
          <w14:textFill>
            <w14:solidFill>
              <w14:schemeClr w14:val="tx1"/>
            </w14:solidFill>
          </w14:textFill>
        </w:rPr>
        <w:t>第一</w:t>
      </w:r>
      <w:r>
        <w:rPr>
          <w:b/>
          <w:bCs/>
          <w:color w:val="000000" w:themeColor="text1"/>
          <w:sz w:val="28"/>
          <w:szCs w:val="28"/>
          <w14:textFill>
            <w14:solidFill>
              <w14:schemeClr w14:val="tx1"/>
            </w14:solidFill>
          </w14:textFill>
        </w:rPr>
        <w:t>章</w:t>
      </w:r>
      <w:bookmarkEnd w:id="5"/>
      <w:r>
        <w:rPr>
          <w:rFonts w:hint="eastAsia"/>
          <w:b/>
          <w:bCs/>
          <w:color w:val="000000" w:themeColor="text1"/>
          <w:sz w:val="28"/>
          <w:szCs w:val="28"/>
          <w14:textFill>
            <w14:solidFill>
              <w14:schemeClr w14:val="tx1"/>
            </w14:solidFill>
          </w14:textFill>
        </w:rPr>
        <w:t>招标公告</w:t>
      </w:r>
      <w:bookmarkEnd w:id="6"/>
      <w:bookmarkEnd w:id="7"/>
    </w:p>
    <w:p w14:paraId="09B0B73B">
      <w:pPr>
        <w:widowControl/>
        <w:spacing w:line="380" w:lineRule="exact"/>
        <w:ind w:firstLine="210" w:firstLineChars="100"/>
        <w:jc w:val="left"/>
        <w:rPr>
          <w:rFonts w:ascii="宋体"/>
          <w:bCs/>
          <w:color w:val="000000" w:themeColor="text1"/>
          <w:szCs w:val="20"/>
          <w14:textFill>
            <w14:solidFill>
              <w14:schemeClr w14:val="tx1"/>
            </w14:solidFill>
          </w14:textFill>
        </w:rPr>
      </w:pPr>
      <w:bookmarkStart w:id="10" w:name="OLE_LINK2"/>
      <w:r>
        <w:rPr>
          <w:rFonts w:ascii="宋体"/>
          <w:bCs/>
          <w:color w:val="000000" w:themeColor="text1"/>
          <w:szCs w:val="20"/>
          <w14:textFill>
            <w14:solidFill>
              <w14:schemeClr w14:val="tx1"/>
            </w14:solidFill>
          </w14:textFill>
        </w:rPr>
        <mc:AlternateContent>
          <mc:Choice Requires="wps">
            <w:drawing>
              <wp:anchor distT="0" distB="0" distL="114300" distR="114300" simplePos="0" relativeHeight="251663360" behindDoc="0" locked="0" layoutInCell="1" allowOverlap="1">
                <wp:simplePos x="0" y="0"/>
                <wp:positionH relativeFrom="column">
                  <wp:posOffset>161925</wp:posOffset>
                </wp:positionH>
                <wp:positionV relativeFrom="paragraph">
                  <wp:posOffset>102870</wp:posOffset>
                </wp:positionV>
                <wp:extent cx="5924550" cy="1233170"/>
                <wp:effectExtent l="4445" t="5080" r="14605" b="19050"/>
                <wp:wrapNone/>
                <wp:docPr id="5" name="文本框 9"/>
                <wp:cNvGraphicFramePr/>
                <a:graphic xmlns:a="http://schemas.openxmlformats.org/drawingml/2006/main">
                  <a:graphicData uri="http://schemas.microsoft.com/office/word/2010/wordprocessingShape">
                    <wps:wsp>
                      <wps:cNvSpPr txBox="1"/>
                      <wps:spPr>
                        <a:xfrm>
                          <a:off x="0" y="0"/>
                          <a:ext cx="5924550" cy="1233170"/>
                        </a:xfrm>
                        <a:prstGeom prst="rect">
                          <a:avLst/>
                        </a:prstGeom>
                        <a:solidFill>
                          <a:srgbClr val="FFFFFF"/>
                        </a:solidFill>
                        <a:ln w="6350" cap="flat" cmpd="sng">
                          <a:solidFill>
                            <a:srgbClr val="000000"/>
                          </a:solidFill>
                          <a:prstDash val="solid"/>
                          <a:miter/>
                          <a:headEnd type="none" w="med" len="med"/>
                          <a:tailEnd type="none" w="med" len="med"/>
                        </a:ln>
                      </wps:spPr>
                      <wps:txbx>
                        <w:txbxContent>
                          <w:p w14:paraId="67E8AE01">
                            <w:pPr>
                              <w:rPr>
                                <w:szCs w:val="21"/>
                              </w:rPr>
                            </w:pPr>
                            <w:r>
                              <w:rPr>
                                <w:rFonts w:hint="eastAsia"/>
                                <w:szCs w:val="21"/>
                              </w:rPr>
                              <w:t>项目概况</w:t>
                            </w:r>
                          </w:p>
                          <w:p w14:paraId="39AA86F9">
                            <w:pPr>
                              <w:rPr>
                                <w:szCs w:val="21"/>
                              </w:rPr>
                            </w:pPr>
                            <w:r>
                              <w:rPr>
                                <w:rFonts w:hint="eastAsia"/>
                                <w:szCs w:val="21"/>
                                <w:u w:val="single"/>
                                <w:lang w:eastAsia="zh-CN"/>
                              </w:rPr>
                              <w:t>深圳市人民小学2026年课后服务校外机构开设社团项目</w:t>
                            </w:r>
                            <w:r>
                              <w:rPr>
                                <w:rFonts w:hint="eastAsia"/>
                                <w:szCs w:val="21"/>
                              </w:rPr>
                              <w:t>招标项目的潜在投标人应在</w:t>
                            </w:r>
                            <w:r>
                              <w:rPr>
                                <w:rFonts w:hint="eastAsia"/>
                                <w:szCs w:val="21"/>
                                <w:u w:val="single"/>
                              </w:rPr>
                              <w:t>深圳市福田区泰然八路33号云松大厦10楼E室</w:t>
                            </w:r>
                            <w:r>
                              <w:rPr>
                                <w:rFonts w:hint="eastAsia"/>
                                <w:szCs w:val="21"/>
                              </w:rPr>
                              <w:t>获取招标文件，并于</w:t>
                            </w:r>
                            <w:r>
                              <w:rPr>
                                <w:rFonts w:hint="eastAsia"/>
                                <w:szCs w:val="21"/>
                                <w:highlight w:val="yellow"/>
                                <w:u w:val="single"/>
                                <w:lang w:eastAsia="zh-CN"/>
                              </w:rPr>
                              <w:t>2026年</w:t>
                            </w:r>
                            <w:r>
                              <w:rPr>
                                <w:rFonts w:hint="eastAsia"/>
                                <w:szCs w:val="21"/>
                                <w:highlight w:val="yellow"/>
                                <w:u w:val="single"/>
                                <w:lang w:val="en-US" w:eastAsia="zh-CN"/>
                              </w:rPr>
                              <w:t>1</w:t>
                            </w:r>
                            <w:r>
                              <w:rPr>
                                <w:rFonts w:hint="eastAsia"/>
                                <w:szCs w:val="21"/>
                                <w:highlight w:val="yellow"/>
                                <w:u w:val="single"/>
                              </w:rPr>
                              <w:t>月</w:t>
                            </w:r>
                            <w:r>
                              <w:rPr>
                                <w:rFonts w:hint="eastAsia"/>
                                <w:szCs w:val="21"/>
                                <w:highlight w:val="yellow"/>
                                <w:u w:val="single"/>
                                <w:lang w:val="en-US" w:eastAsia="zh-CN"/>
                              </w:rPr>
                              <w:t>30</w:t>
                            </w:r>
                            <w:r>
                              <w:rPr>
                                <w:rFonts w:hint="eastAsia"/>
                                <w:szCs w:val="21"/>
                                <w:highlight w:val="yellow"/>
                                <w:u w:val="single"/>
                              </w:rPr>
                              <w:t>日</w:t>
                            </w:r>
                            <w:r>
                              <w:rPr>
                                <w:rFonts w:hint="eastAsia"/>
                                <w:szCs w:val="21"/>
                                <w:highlight w:val="yellow"/>
                                <w:u w:val="single"/>
                                <w:lang w:val="en-US" w:eastAsia="zh-CN"/>
                              </w:rPr>
                              <w:t>10</w:t>
                            </w:r>
                            <w:r>
                              <w:rPr>
                                <w:rFonts w:hint="eastAsia"/>
                                <w:szCs w:val="21"/>
                                <w:highlight w:val="yellow"/>
                                <w:u w:val="single"/>
                              </w:rPr>
                              <w:t>时30分</w:t>
                            </w:r>
                            <w:r>
                              <w:rPr>
                                <w:rFonts w:hint="eastAsia"/>
                                <w:szCs w:val="21"/>
                              </w:rPr>
                              <w:t>（北京时间）前递交投标文件。</w:t>
                            </w:r>
                          </w:p>
                          <w:p w14:paraId="7C2996AA">
                            <w:pPr>
                              <w:rPr>
                                <w:szCs w:val="21"/>
                              </w:rPr>
                            </w:pPr>
                          </w:p>
                        </w:txbxContent>
                      </wps:txbx>
                      <wps:bodyPr upright="1"/>
                    </wps:wsp>
                  </a:graphicData>
                </a:graphic>
              </wp:anchor>
            </w:drawing>
          </mc:Choice>
          <mc:Fallback>
            <w:pict>
              <v:shape id="文本框 9" o:spid="_x0000_s1026" o:spt="202" type="#_x0000_t202" style="position:absolute;left:0pt;margin-left:12.75pt;margin-top:8.1pt;height:97.1pt;width:466.5pt;z-index:251663360;mso-width-relative:page;mso-height-relative:page;" fillcolor="#FFFFFF" filled="t" stroked="t" coordsize="21600,21600" o:gfxdata="UEsDBAoAAAAAAIdO4kAAAAAAAAAAAAAAAAAEAAAAZHJzL1BLAwQUAAAACACHTuJAFxfGh9UAAAAJ&#10;AQAADwAAAGRycy9kb3ducmV2LnhtbE2PwU7DMBBE70j8g7WVuFE7KYlKiFMJJCTEjZILNzfeJlHt&#10;dRS7Tfl7lhMcd95odqbeXb0TF5zjGEhDtlYgkLpgR+o1tJ+v91sQMRmyxgVCDd8YYdfc3tSmsmGh&#10;D7zsUy84hGJlNAwpTZWUsRvQm7gOExKzY5i9SXzOvbSzWTjcO5krVUpvRuIPg5nwZcDutD97DW/l&#10;c/rC1r7bTb4JSyu7+eii1nerTD2BSHhNf2b4rc/VoeFOh3AmG4XTkBcFO1kvcxDMH4stCwcGmXoA&#10;2dTy/4LmB1BLAwQUAAAACACHTuJA4eLHhQ0CAAA3BAAADgAAAGRycy9lMm9Eb2MueG1srVNLjhMx&#10;EN0jcQfLe9KdhAxMK52RIIQNAqSBAzi2u9uSf3I56c4F4Aas2LDnXDkHZXcm84FFFvTCXbbLz++9&#10;Ki9vBqPJXgZQztZ0OikpkZY7oWxb069fNi9eUwKRWcG0s7KmBwn0ZvX82bL3lZy5zmkhA0EQC1Xv&#10;a9rF6KuiAN5Jw2DivLS42bhgWMRpaAsRWI/oRhezsrwqeheED45LAFxdj5v0hBguAXRNo7hcO74z&#10;0sYRNUjNIkqCTnmgq8y2aSSPn5oGZCS6pqg05hEvwXibxmK1ZFUbmO8UP1Fgl1B4oskwZfHSM9Sa&#10;RUZ2Qf0FZRQPDlwTJ9yZYhSSHUEV0/KJN7cd8zJrQavBn02H/wfLP+4/B6JETReUWGaw4Mcf348/&#10;fx9/fSPXyZ7eQ4VZtx7z4vDGDdg0d+uAi0n10AST/qiH4D6aezibK4dIOC4urmcvFwvc4rg3nc3n&#10;01fZ/uL+uA8Q30tnSApqGrB62VS2/wARqWDqXUq6DZxWYqO0zpPQbt/qQPYMK73JX2KJRx6laUv6&#10;ml7NMxGG7dtg2yAn49ECsG2+79EJeAhc5u9fwInYmkE3EsgIKY1VRkUZctRJJt5ZQeLBo80WXxdN&#10;ZIwUlGiJjzFFOTMypS/JRHXaoshUo7EWKYrDdkCYFG6dOGDddj6otkNLc+VyOvZTdufU+6lhH84z&#10;6P17X/0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FxfGh9UAAAAJAQAADwAAAAAAAAABACAAAAAi&#10;AAAAZHJzL2Rvd25yZXYueG1sUEsBAhQAFAAAAAgAh07iQOHix4UNAgAANwQAAA4AAAAAAAAAAQAg&#10;AAAAJAEAAGRycy9lMm9Eb2MueG1sUEsFBgAAAAAGAAYAWQEAAKMFAAAAAA==&#10;">
                <v:fill on="t" focussize="0,0"/>
                <v:stroke weight="0.5pt" color="#000000" joinstyle="miter"/>
                <v:imagedata o:title=""/>
                <o:lock v:ext="edit" aspectratio="f"/>
                <v:textbox>
                  <w:txbxContent>
                    <w:p w14:paraId="67E8AE01">
                      <w:pPr>
                        <w:rPr>
                          <w:szCs w:val="21"/>
                        </w:rPr>
                      </w:pPr>
                      <w:r>
                        <w:rPr>
                          <w:rFonts w:hint="eastAsia"/>
                          <w:szCs w:val="21"/>
                        </w:rPr>
                        <w:t>项目概况</w:t>
                      </w:r>
                    </w:p>
                    <w:p w14:paraId="39AA86F9">
                      <w:pPr>
                        <w:rPr>
                          <w:szCs w:val="21"/>
                        </w:rPr>
                      </w:pPr>
                      <w:r>
                        <w:rPr>
                          <w:rFonts w:hint="eastAsia"/>
                          <w:szCs w:val="21"/>
                          <w:u w:val="single"/>
                          <w:lang w:eastAsia="zh-CN"/>
                        </w:rPr>
                        <w:t>深圳市人民小学2026年课后服务校外机构开设社团项目</w:t>
                      </w:r>
                      <w:r>
                        <w:rPr>
                          <w:rFonts w:hint="eastAsia"/>
                          <w:szCs w:val="21"/>
                        </w:rPr>
                        <w:t>招标项目的潜在投标人应在</w:t>
                      </w:r>
                      <w:r>
                        <w:rPr>
                          <w:rFonts w:hint="eastAsia"/>
                          <w:szCs w:val="21"/>
                          <w:u w:val="single"/>
                        </w:rPr>
                        <w:t>深圳市福田区泰然八路33号云松大厦10楼E室</w:t>
                      </w:r>
                      <w:r>
                        <w:rPr>
                          <w:rFonts w:hint="eastAsia"/>
                          <w:szCs w:val="21"/>
                        </w:rPr>
                        <w:t>获取招标文件，并于</w:t>
                      </w:r>
                      <w:r>
                        <w:rPr>
                          <w:rFonts w:hint="eastAsia"/>
                          <w:szCs w:val="21"/>
                          <w:highlight w:val="yellow"/>
                          <w:u w:val="single"/>
                          <w:lang w:eastAsia="zh-CN"/>
                        </w:rPr>
                        <w:t>2026年</w:t>
                      </w:r>
                      <w:r>
                        <w:rPr>
                          <w:rFonts w:hint="eastAsia"/>
                          <w:szCs w:val="21"/>
                          <w:highlight w:val="yellow"/>
                          <w:u w:val="single"/>
                          <w:lang w:val="en-US" w:eastAsia="zh-CN"/>
                        </w:rPr>
                        <w:t>1</w:t>
                      </w:r>
                      <w:r>
                        <w:rPr>
                          <w:rFonts w:hint="eastAsia"/>
                          <w:szCs w:val="21"/>
                          <w:highlight w:val="yellow"/>
                          <w:u w:val="single"/>
                        </w:rPr>
                        <w:t>月</w:t>
                      </w:r>
                      <w:r>
                        <w:rPr>
                          <w:rFonts w:hint="eastAsia"/>
                          <w:szCs w:val="21"/>
                          <w:highlight w:val="yellow"/>
                          <w:u w:val="single"/>
                          <w:lang w:val="en-US" w:eastAsia="zh-CN"/>
                        </w:rPr>
                        <w:t>30</w:t>
                      </w:r>
                      <w:r>
                        <w:rPr>
                          <w:rFonts w:hint="eastAsia"/>
                          <w:szCs w:val="21"/>
                          <w:highlight w:val="yellow"/>
                          <w:u w:val="single"/>
                        </w:rPr>
                        <w:t>日</w:t>
                      </w:r>
                      <w:r>
                        <w:rPr>
                          <w:rFonts w:hint="eastAsia"/>
                          <w:szCs w:val="21"/>
                          <w:highlight w:val="yellow"/>
                          <w:u w:val="single"/>
                          <w:lang w:val="en-US" w:eastAsia="zh-CN"/>
                        </w:rPr>
                        <w:t>10</w:t>
                      </w:r>
                      <w:r>
                        <w:rPr>
                          <w:rFonts w:hint="eastAsia"/>
                          <w:szCs w:val="21"/>
                          <w:highlight w:val="yellow"/>
                          <w:u w:val="single"/>
                        </w:rPr>
                        <w:t>时30分</w:t>
                      </w:r>
                      <w:r>
                        <w:rPr>
                          <w:rFonts w:hint="eastAsia"/>
                          <w:szCs w:val="21"/>
                        </w:rPr>
                        <w:t>（北京时间）前递交投标文件。</w:t>
                      </w:r>
                    </w:p>
                    <w:p w14:paraId="7C2996AA">
                      <w:pPr>
                        <w:rPr>
                          <w:szCs w:val="21"/>
                        </w:rPr>
                      </w:pPr>
                    </w:p>
                  </w:txbxContent>
                </v:textbox>
              </v:shape>
            </w:pict>
          </mc:Fallback>
        </mc:AlternateContent>
      </w:r>
    </w:p>
    <w:p w14:paraId="1F1FE6AC">
      <w:pPr>
        <w:widowControl/>
        <w:spacing w:line="380" w:lineRule="exact"/>
        <w:ind w:firstLine="210" w:firstLineChars="100"/>
        <w:jc w:val="left"/>
        <w:rPr>
          <w:rFonts w:ascii="宋体"/>
          <w:bCs/>
          <w:color w:val="000000" w:themeColor="text1"/>
          <w:szCs w:val="20"/>
          <w14:textFill>
            <w14:solidFill>
              <w14:schemeClr w14:val="tx1"/>
            </w14:solidFill>
          </w14:textFill>
        </w:rPr>
      </w:pPr>
    </w:p>
    <w:p w14:paraId="13CFC781">
      <w:pPr>
        <w:widowControl/>
        <w:spacing w:line="380" w:lineRule="exact"/>
        <w:ind w:firstLine="210" w:firstLineChars="100"/>
        <w:jc w:val="left"/>
        <w:rPr>
          <w:rFonts w:ascii="宋体"/>
          <w:bCs/>
          <w:color w:val="000000" w:themeColor="text1"/>
          <w:szCs w:val="20"/>
          <w14:textFill>
            <w14:solidFill>
              <w14:schemeClr w14:val="tx1"/>
            </w14:solidFill>
          </w14:textFill>
        </w:rPr>
      </w:pPr>
    </w:p>
    <w:p w14:paraId="5C97087E">
      <w:pPr>
        <w:widowControl/>
        <w:spacing w:line="380" w:lineRule="exact"/>
        <w:ind w:firstLine="210" w:firstLineChars="100"/>
        <w:jc w:val="left"/>
        <w:rPr>
          <w:rFonts w:ascii="宋体"/>
          <w:bCs/>
          <w:color w:val="000000" w:themeColor="text1"/>
          <w:szCs w:val="20"/>
          <w14:textFill>
            <w14:solidFill>
              <w14:schemeClr w14:val="tx1"/>
            </w14:solidFill>
          </w14:textFill>
        </w:rPr>
      </w:pPr>
    </w:p>
    <w:p w14:paraId="61612948">
      <w:pPr>
        <w:widowControl/>
        <w:spacing w:line="380" w:lineRule="exact"/>
        <w:ind w:firstLine="210" w:firstLineChars="100"/>
        <w:jc w:val="left"/>
        <w:rPr>
          <w:rFonts w:ascii="宋体"/>
          <w:bCs/>
          <w:color w:val="000000" w:themeColor="text1"/>
          <w:szCs w:val="20"/>
          <w14:textFill>
            <w14:solidFill>
              <w14:schemeClr w14:val="tx1"/>
            </w14:solidFill>
          </w14:textFill>
        </w:rPr>
      </w:pPr>
    </w:p>
    <w:p w14:paraId="6B8BE5C6">
      <w:pPr>
        <w:widowControl/>
        <w:spacing w:line="380" w:lineRule="exact"/>
        <w:ind w:firstLine="210" w:firstLineChars="100"/>
        <w:jc w:val="left"/>
        <w:rPr>
          <w:rFonts w:ascii="宋体"/>
          <w:bCs/>
          <w:color w:val="000000" w:themeColor="text1"/>
          <w:szCs w:val="20"/>
          <w14:textFill>
            <w14:solidFill>
              <w14:schemeClr w14:val="tx1"/>
            </w14:solidFill>
          </w14:textFill>
        </w:rPr>
      </w:pPr>
    </w:p>
    <w:bookmarkEnd w:id="10"/>
    <w:p w14:paraId="13D8C15A">
      <w:pPr>
        <w:widowControl/>
        <w:ind w:firstLine="211" w:firstLineChars="100"/>
        <w:jc w:val="left"/>
        <w:outlineLvl w:val="1"/>
        <w:rPr>
          <w:rFonts w:ascii="宋体"/>
          <w:b/>
          <w:bCs/>
          <w:color w:val="000000" w:themeColor="text1"/>
          <w:szCs w:val="20"/>
          <w14:textFill>
            <w14:solidFill>
              <w14:schemeClr w14:val="tx1"/>
            </w14:solidFill>
          </w14:textFill>
        </w:rPr>
      </w:pPr>
      <w:r>
        <w:rPr>
          <w:rFonts w:hint="eastAsia" w:ascii="宋体"/>
          <w:b/>
          <w:bCs/>
          <w:color w:val="000000" w:themeColor="text1"/>
          <w:szCs w:val="20"/>
          <w14:textFill>
            <w14:solidFill>
              <w14:schemeClr w14:val="tx1"/>
            </w14:solidFill>
          </w14:textFill>
        </w:rPr>
        <w:t>一、项目基本情况</w:t>
      </w:r>
    </w:p>
    <w:p w14:paraId="64D5A07C">
      <w:pPr>
        <w:widowControl/>
        <w:ind w:firstLine="210" w:firstLineChars="100"/>
        <w:jc w:val="left"/>
        <w:rPr>
          <w:rFonts w:hint="eastAsia" w:ascii="宋体" w:eastAsia="宋体"/>
          <w:bCs/>
          <w:color w:val="000000" w:themeColor="text1"/>
          <w:szCs w:val="20"/>
          <w:lang w:eastAsia="zh-CN"/>
          <w14:textFill>
            <w14:solidFill>
              <w14:schemeClr w14:val="tx1"/>
            </w14:solidFill>
          </w14:textFill>
        </w:rPr>
      </w:pPr>
      <w:r>
        <w:rPr>
          <w:rFonts w:hint="eastAsia" w:ascii="宋体"/>
          <w:bCs/>
          <w:color w:val="000000" w:themeColor="text1"/>
          <w:szCs w:val="20"/>
          <w14:textFill>
            <w14:solidFill>
              <w14:schemeClr w14:val="tx1"/>
            </w14:solidFill>
          </w14:textFill>
        </w:rPr>
        <w:t>项目编号：</w:t>
      </w:r>
      <w:r>
        <w:rPr>
          <w:rFonts w:hint="eastAsia" w:ascii="宋体"/>
          <w:bCs/>
          <w:color w:val="000000" w:themeColor="text1"/>
          <w:szCs w:val="20"/>
          <w:lang w:eastAsia="zh-CN"/>
          <w14:textFill>
            <w14:solidFill>
              <w14:schemeClr w14:val="tx1"/>
            </w14:solidFill>
          </w14:textFill>
        </w:rPr>
        <w:t>XDZB20260114001</w:t>
      </w:r>
    </w:p>
    <w:p w14:paraId="22A24E7D">
      <w:pPr>
        <w:widowControl/>
        <w:ind w:left="210" w:leftChars="100"/>
        <w:jc w:val="left"/>
        <w:rPr>
          <w:rFonts w:hint="eastAsia" w:ascii="宋体" w:eastAsia="宋体"/>
          <w:bCs/>
          <w:color w:val="000000" w:themeColor="text1"/>
          <w:szCs w:val="20"/>
          <w:lang w:eastAsia="zh-CN"/>
          <w14:textFill>
            <w14:solidFill>
              <w14:schemeClr w14:val="tx1"/>
            </w14:solidFill>
          </w14:textFill>
        </w:rPr>
      </w:pPr>
      <w:r>
        <w:rPr>
          <w:rFonts w:hint="eastAsia" w:ascii="宋体"/>
          <w:bCs/>
          <w:color w:val="000000" w:themeColor="text1"/>
          <w:szCs w:val="20"/>
          <w14:textFill>
            <w14:solidFill>
              <w14:schemeClr w14:val="tx1"/>
            </w14:solidFill>
          </w14:textFill>
        </w:rPr>
        <w:t>项目名称：</w:t>
      </w:r>
      <w:r>
        <w:rPr>
          <w:rFonts w:hint="eastAsia" w:ascii="宋体"/>
          <w:bCs/>
          <w:color w:val="000000" w:themeColor="text1"/>
          <w:szCs w:val="20"/>
          <w:lang w:eastAsia="zh-CN"/>
          <w14:textFill>
            <w14:solidFill>
              <w14:schemeClr w14:val="tx1"/>
            </w14:solidFill>
          </w14:textFill>
        </w:rPr>
        <w:t>深圳市人民小学2026年课后服务校外机构开设社团项目</w:t>
      </w:r>
    </w:p>
    <w:p w14:paraId="684B5FFC">
      <w:pPr>
        <w:widowControl/>
        <w:ind w:firstLine="210" w:firstLine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预算金额：¥</w:t>
      </w:r>
      <w:r>
        <w:rPr>
          <w:rFonts w:hint="eastAsia" w:ascii="宋体" w:hAnsi="宋体"/>
          <w:szCs w:val="21"/>
          <w:lang w:val="en-US" w:eastAsia="zh-CN"/>
        </w:rPr>
        <w:t>500,000.00</w:t>
      </w:r>
      <w:r>
        <w:rPr>
          <w:rFonts w:hint="eastAsia" w:ascii="宋体"/>
          <w:bCs/>
          <w:color w:val="000000" w:themeColor="text1"/>
          <w:szCs w:val="20"/>
          <w14:textFill>
            <w14:solidFill>
              <w14:schemeClr w14:val="tx1"/>
            </w14:solidFill>
          </w14:textFill>
        </w:rPr>
        <w:t>（大写：</w:t>
      </w:r>
      <w:r>
        <w:rPr>
          <w:rFonts w:hint="eastAsia" w:ascii="宋体"/>
          <w:bCs/>
          <w:color w:val="000000" w:themeColor="text1"/>
          <w:szCs w:val="20"/>
          <w:lang w:val="en-US" w:eastAsia="zh-CN"/>
          <w14:textFill>
            <w14:solidFill>
              <w14:schemeClr w14:val="tx1"/>
            </w14:solidFill>
          </w14:textFill>
        </w:rPr>
        <w:t>伍拾万元整</w:t>
      </w:r>
      <w:r>
        <w:rPr>
          <w:rFonts w:hint="eastAsia" w:ascii="宋体"/>
          <w:bCs/>
          <w:color w:val="000000" w:themeColor="text1"/>
          <w:szCs w:val="20"/>
          <w14:textFill>
            <w14:solidFill>
              <w14:schemeClr w14:val="tx1"/>
            </w14:solidFill>
          </w14:textFill>
        </w:rPr>
        <w:t>）</w:t>
      </w:r>
    </w:p>
    <w:p w14:paraId="1C99D118">
      <w:pPr>
        <w:widowControl/>
        <w:ind w:firstLine="210" w:firstLine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最高限价：¥</w:t>
      </w:r>
      <w:r>
        <w:rPr>
          <w:rFonts w:hint="eastAsia" w:ascii="宋体" w:hAnsi="宋体"/>
          <w:szCs w:val="21"/>
          <w:lang w:val="en-US" w:eastAsia="zh-CN"/>
        </w:rPr>
        <w:t>500,000.00</w:t>
      </w:r>
      <w:r>
        <w:rPr>
          <w:rFonts w:hint="eastAsia" w:ascii="宋体"/>
          <w:bCs/>
          <w:color w:val="000000" w:themeColor="text1"/>
          <w:szCs w:val="20"/>
          <w14:textFill>
            <w14:solidFill>
              <w14:schemeClr w14:val="tx1"/>
            </w14:solidFill>
          </w14:textFill>
        </w:rPr>
        <w:t>（大写：</w:t>
      </w:r>
      <w:r>
        <w:rPr>
          <w:rFonts w:hint="eastAsia" w:ascii="宋体"/>
          <w:bCs/>
          <w:color w:val="000000" w:themeColor="text1"/>
          <w:szCs w:val="20"/>
          <w:lang w:val="en-US" w:eastAsia="zh-CN"/>
          <w14:textFill>
            <w14:solidFill>
              <w14:schemeClr w14:val="tx1"/>
            </w14:solidFill>
          </w14:textFill>
        </w:rPr>
        <w:t>伍拾万元整</w:t>
      </w:r>
      <w:r>
        <w:rPr>
          <w:rFonts w:hint="eastAsia" w:ascii="宋体"/>
          <w:bCs/>
          <w:color w:val="000000" w:themeColor="text1"/>
          <w:szCs w:val="20"/>
          <w14:textFill>
            <w14:solidFill>
              <w14:schemeClr w14:val="tx1"/>
            </w14:solidFill>
          </w14:textFill>
        </w:rPr>
        <w:t>）</w:t>
      </w:r>
    </w:p>
    <w:p w14:paraId="43EC12EC">
      <w:pPr>
        <w:widowControl/>
        <w:ind w:firstLine="210" w:firstLine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采购需求：</w:t>
      </w:r>
    </w:p>
    <w:p w14:paraId="1D844956">
      <w:pPr>
        <w:widowControl/>
        <w:numPr>
          <w:ilvl w:val="0"/>
          <w:numId w:val="3"/>
        </w:numPr>
        <w:ind w:left="210"/>
        <w:jc w:val="left"/>
        <w:rPr>
          <w:rFonts w:ascii="宋体"/>
          <w:color w:val="000000" w:themeColor="text1"/>
          <w:szCs w:val="20"/>
          <w14:textFill>
            <w14:solidFill>
              <w14:schemeClr w14:val="tx1"/>
            </w14:solidFill>
          </w14:textFill>
        </w:rPr>
      </w:pPr>
      <w:r>
        <w:rPr>
          <w:rFonts w:hint="eastAsia" w:ascii="宋体"/>
          <w:color w:val="000000" w:themeColor="text1"/>
          <w:szCs w:val="20"/>
          <w14:textFill>
            <w14:solidFill>
              <w14:schemeClr w14:val="tx1"/>
            </w14:solidFill>
          </w14:textFill>
        </w:rPr>
        <w:t>项目背景</w:t>
      </w:r>
    </w:p>
    <w:p w14:paraId="5541279A">
      <w:pPr>
        <w:widowControl/>
        <w:ind w:left="216" w:leftChars="103"/>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为贯彻落实《深圳市义务教育阶段学校课后服务实施意见》和《深圳市教育局关于进一步提升中小学生综合素养的指导意见》有关要求，坚持面向全体学生，整合利用社会优质资源，在校内开展多种形式的德育、体育、文化、艺术和科技实践活动，丰富学生的课余生活，满足学生多样化、个性化发展需求促进学生德智体美劳全面发展。现结合学校实际，开设课后服务社团活动。</w:t>
      </w:r>
    </w:p>
    <w:p w14:paraId="188B7549">
      <w:pPr>
        <w:widowControl/>
        <w:numPr>
          <w:ilvl w:val="0"/>
          <w:numId w:val="3"/>
        </w:numPr>
        <w:ind w:left="210"/>
        <w:jc w:val="left"/>
        <w:rPr>
          <w:rFonts w:ascii="宋体"/>
          <w:color w:val="000000" w:themeColor="text1"/>
          <w:szCs w:val="20"/>
          <w14:textFill>
            <w14:solidFill>
              <w14:schemeClr w14:val="tx1"/>
            </w14:solidFill>
          </w14:textFill>
        </w:rPr>
      </w:pPr>
      <w:r>
        <w:rPr>
          <w:rFonts w:hint="eastAsia" w:ascii="宋体"/>
          <w:color w:val="000000" w:themeColor="text1"/>
          <w:szCs w:val="20"/>
          <w14:textFill>
            <w14:solidFill>
              <w14:schemeClr w14:val="tx1"/>
            </w14:solidFill>
          </w14:textFill>
        </w:rPr>
        <w:t>采购清单</w:t>
      </w:r>
    </w:p>
    <w:tbl>
      <w:tblPr>
        <w:tblStyle w:val="4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60" w:type="dxa"/>
          <w:left w:w="60" w:type="dxa"/>
          <w:bottom w:w="60" w:type="dxa"/>
          <w:right w:w="60" w:type="dxa"/>
        </w:tblCellMar>
      </w:tblPr>
      <w:tblGrid>
        <w:gridCol w:w="685"/>
        <w:gridCol w:w="4312"/>
        <w:gridCol w:w="1275"/>
        <w:gridCol w:w="1275"/>
        <w:gridCol w:w="880"/>
        <w:gridCol w:w="881"/>
        <w:gridCol w:w="554"/>
      </w:tblGrid>
      <w:tr w14:paraId="4C08F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60" w:type="dxa"/>
            <w:left w:w="60" w:type="dxa"/>
            <w:bottom w:w="60" w:type="dxa"/>
            <w:right w:w="60" w:type="dxa"/>
          </w:tblCellMar>
        </w:tblPrEx>
        <w:trPr>
          <w:trHeight w:val="462" w:hRule="atLeast"/>
        </w:trPr>
        <w:tc>
          <w:tcPr>
            <w:tcW w:w="377" w:type="pct"/>
            <w:tcBorders>
              <w:tl2br w:val="nil"/>
              <w:tr2bl w:val="nil"/>
            </w:tcBorders>
            <w:shd w:val="clear" w:color="auto" w:fill="auto"/>
            <w:vAlign w:val="center"/>
          </w:tcPr>
          <w:p w14:paraId="114E7457">
            <w:pPr>
              <w:pStyle w:val="36"/>
              <w:spacing w:before="0" w:beforeAutospacing="0" w:after="0" w:afterAutospacing="0"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序号</w:t>
            </w:r>
          </w:p>
        </w:tc>
        <w:tc>
          <w:tcPr>
            <w:tcW w:w="2215" w:type="pct"/>
            <w:tcBorders>
              <w:tl2br w:val="nil"/>
              <w:tr2bl w:val="nil"/>
            </w:tcBorders>
            <w:shd w:val="clear" w:color="auto" w:fill="auto"/>
            <w:vAlign w:val="center"/>
          </w:tcPr>
          <w:p w14:paraId="6C4C423C">
            <w:pPr>
              <w:pStyle w:val="36"/>
              <w:spacing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标的名称</w:t>
            </w:r>
          </w:p>
        </w:tc>
        <w:tc>
          <w:tcPr>
            <w:tcW w:w="572" w:type="pct"/>
            <w:tcBorders>
              <w:tl2br w:val="nil"/>
              <w:tr2bl w:val="nil"/>
            </w:tcBorders>
            <w:shd w:val="clear" w:color="auto" w:fill="auto"/>
            <w:vAlign w:val="center"/>
          </w:tcPr>
          <w:p w14:paraId="2FDEDEE7">
            <w:pPr>
              <w:pStyle w:val="36"/>
              <w:spacing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预算金额</w:t>
            </w:r>
          </w:p>
        </w:tc>
        <w:tc>
          <w:tcPr>
            <w:tcW w:w="572" w:type="pct"/>
            <w:tcBorders>
              <w:tl2br w:val="nil"/>
              <w:tr2bl w:val="nil"/>
            </w:tcBorders>
            <w:shd w:val="clear" w:color="auto" w:fill="auto"/>
            <w:vAlign w:val="center"/>
          </w:tcPr>
          <w:p w14:paraId="08B8CB7F">
            <w:pPr>
              <w:pStyle w:val="36"/>
              <w:spacing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最高限价</w:t>
            </w:r>
          </w:p>
        </w:tc>
        <w:tc>
          <w:tcPr>
            <w:tcW w:w="476" w:type="pct"/>
            <w:tcBorders>
              <w:tl2br w:val="nil"/>
              <w:tr2bl w:val="nil"/>
            </w:tcBorders>
            <w:shd w:val="clear" w:color="auto" w:fill="auto"/>
            <w:vAlign w:val="center"/>
          </w:tcPr>
          <w:p w14:paraId="12455367">
            <w:pPr>
              <w:pStyle w:val="36"/>
              <w:spacing w:before="0" w:beforeAutospacing="0" w:after="0" w:afterAutospacing="0"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数量</w:t>
            </w:r>
          </w:p>
        </w:tc>
        <w:tc>
          <w:tcPr>
            <w:tcW w:w="476" w:type="pct"/>
            <w:tcBorders>
              <w:tl2br w:val="nil"/>
              <w:tr2bl w:val="nil"/>
            </w:tcBorders>
            <w:shd w:val="clear" w:color="auto" w:fill="auto"/>
            <w:vAlign w:val="center"/>
          </w:tcPr>
          <w:p w14:paraId="49FBC4BB">
            <w:pPr>
              <w:pStyle w:val="36"/>
              <w:spacing w:before="0" w:beforeAutospacing="0" w:after="0" w:afterAutospacing="0"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单位</w:t>
            </w:r>
          </w:p>
        </w:tc>
        <w:tc>
          <w:tcPr>
            <w:tcW w:w="310" w:type="pct"/>
            <w:tcBorders>
              <w:tl2br w:val="nil"/>
              <w:tr2bl w:val="nil"/>
            </w:tcBorders>
            <w:shd w:val="clear" w:color="auto" w:fill="auto"/>
            <w:vAlign w:val="center"/>
          </w:tcPr>
          <w:p w14:paraId="2E36ED08">
            <w:pPr>
              <w:pStyle w:val="36"/>
              <w:spacing w:before="0" w:beforeAutospacing="0" w:after="0" w:afterAutospacing="0"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备注</w:t>
            </w:r>
          </w:p>
        </w:tc>
      </w:tr>
      <w:tr w14:paraId="6963C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60" w:type="dxa"/>
            <w:left w:w="60" w:type="dxa"/>
            <w:bottom w:w="60" w:type="dxa"/>
            <w:right w:w="60" w:type="dxa"/>
          </w:tblCellMar>
        </w:tblPrEx>
        <w:trPr>
          <w:trHeight w:val="981" w:hRule="atLeast"/>
        </w:trPr>
        <w:tc>
          <w:tcPr>
            <w:tcW w:w="377" w:type="pct"/>
            <w:tcBorders>
              <w:tl2br w:val="nil"/>
              <w:tr2bl w:val="nil"/>
            </w:tcBorders>
            <w:shd w:val="clear" w:color="auto" w:fill="auto"/>
            <w:vAlign w:val="center"/>
          </w:tcPr>
          <w:p w14:paraId="104C8CFE">
            <w:pPr>
              <w:pStyle w:val="36"/>
              <w:spacing w:before="0" w:beforeAutospacing="0" w:after="0" w:afterAutospacing="0"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1</w:t>
            </w:r>
          </w:p>
        </w:tc>
        <w:tc>
          <w:tcPr>
            <w:tcW w:w="2215" w:type="pct"/>
            <w:tcBorders>
              <w:tl2br w:val="nil"/>
              <w:tr2bl w:val="nil"/>
            </w:tcBorders>
            <w:shd w:val="clear" w:color="auto" w:fill="auto"/>
            <w:vAlign w:val="center"/>
          </w:tcPr>
          <w:p w14:paraId="46252F9E">
            <w:pPr>
              <w:pStyle w:val="36"/>
              <w:spacing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hAnsi="Times New Roman" w:cs="Times New Roman"/>
                <w:bCs/>
                <w:color w:val="000000" w:themeColor="text1"/>
                <w:kern w:val="2"/>
                <w:sz w:val="21"/>
                <w:szCs w:val="20"/>
                <w:lang w:val="en-US" w:eastAsia="zh-CN" w:bidi="ar-SA"/>
                <w14:textFill>
                  <w14:solidFill>
                    <w14:schemeClr w14:val="tx1"/>
                  </w14:solidFill>
                </w14:textFill>
              </w:rPr>
              <w:t>深圳市人民小学2026年课后服务校外机构开设社团项目</w:t>
            </w:r>
          </w:p>
        </w:tc>
        <w:tc>
          <w:tcPr>
            <w:tcW w:w="572" w:type="pct"/>
            <w:tcBorders>
              <w:tl2br w:val="nil"/>
              <w:tr2bl w:val="nil"/>
            </w:tcBorders>
            <w:shd w:val="clear" w:color="auto" w:fill="auto"/>
            <w:vAlign w:val="center"/>
          </w:tcPr>
          <w:p w14:paraId="1973E9C5">
            <w:pPr>
              <w:pStyle w:val="36"/>
              <w:spacing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w:t>
            </w:r>
            <w:r>
              <w:rPr>
                <w:rFonts w:hint="eastAsia" w:hAnsi="Times New Roman" w:cs="Times New Roman"/>
                <w:bCs/>
                <w:color w:val="000000" w:themeColor="text1"/>
                <w:kern w:val="2"/>
                <w:sz w:val="21"/>
                <w:szCs w:val="20"/>
                <w:lang w:val="en-US" w:eastAsia="zh-CN" w:bidi="ar-SA"/>
                <w14:textFill>
                  <w14:solidFill>
                    <w14:schemeClr w14:val="tx1"/>
                  </w14:solidFill>
                </w14:textFill>
              </w:rPr>
              <w:t>500,000.00</w:t>
            </w:r>
          </w:p>
        </w:tc>
        <w:tc>
          <w:tcPr>
            <w:tcW w:w="572" w:type="pct"/>
            <w:tcBorders>
              <w:tl2br w:val="nil"/>
              <w:tr2bl w:val="nil"/>
            </w:tcBorders>
            <w:shd w:val="clear" w:color="auto" w:fill="auto"/>
            <w:vAlign w:val="center"/>
          </w:tcPr>
          <w:p w14:paraId="31C1D215">
            <w:pPr>
              <w:pStyle w:val="36"/>
              <w:spacing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w:t>
            </w:r>
            <w:r>
              <w:rPr>
                <w:rFonts w:hint="eastAsia" w:hAnsi="Times New Roman" w:cs="Times New Roman"/>
                <w:bCs/>
                <w:color w:val="000000" w:themeColor="text1"/>
                <w:kern w:val="2"/>
                <w:sz w:val="21"/>
                <w:szCs w:val="20"/>
                <w:lang w:val="en-US" w:eastAsia="zh-CN" w:bidi="ar-SA"/>
                <w14:textFill>
                  <w14:solidFill>
                    <w14:schemeClr w14:val="tx1"/>
                  </w14:solidFill>
                </w14:textFill>
              </w:rPr>
              <w:t>500,000.00</w:t>
            </w:r>
          </w:p>
        </w:tc>
        <w:tc>
          <w:tcPr>
            <w:tcW w:w="476" w:type="pct"/>
            <w:tcBorders>
              <w:tl2br w:val="nil"/>
              <w:tr2bl w:val="nil"/>
            </w:tcBorders>
            <w:shd w:val="clear" w:color="auto" w:fill="auto"/>
            <w:vAlign w:val="center"/>
          </w:tcPr>
          <w:p w14:paraId="1845BA55">
            <w:pPr>
              <w:pStyle w:val="36"/>
              <w:spacing w:before="0" w:beforeAutospacing="0" w:after="0" w:afterAutospacing="0"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1</w:t>
            </w:r>
          </w:p>
        </w:tc>
        <w:tc>
          <w:tcPr>
            <w:tcW w:w="476" w:type="pct"/>
            <w:tcBorders>
              <w:tl2br w:val="nil"/>
              <w:tr2bl w:val="nil"/>
            </w:tcBorders>
            <w:shd w:val="clear" w:color="auto" w:fill="auto"/>
            <w:vAlign w:val="center"/>
          </w:tcPr>
          <w:p w14:paraId="06C86615">
            <w:pPr>
              <w:pStyle w:val="36"/>
              <w:spacing w:before="0" w:beforeAutospacing="0" w:after="0" w:afterAutospacing="0"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项</w:t>
            </w:r>
          </w:p>
        </w:tc>
        <w:tc>
          <w:tcPr>
            <w:tcW w:w="310" w:type="pct"/>
            <w:tcBorders>
              <w:tl2br w:val="nil"/>
              <w:tr2bl w:val="nil"/>
            </w:tcBorders>
            <w:shd w:val="clear" w:color="auto" w:fill="auto"/>
            <w:vAlign w:val="center"/>
          </w:tcPr>
          <w:p w14:paraId="69A9A4DA">
            <w:pPr>
              <w:widowControl/>
              <w:spacing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无</w:t>
            </w:r>
          </w:p>
        </w:tc>
      </w:tr>
    </w:tbl>
    <w:p w14:paraId="0B87E456">
      <w:pPr>
        <w:widowControl/>
        <w:tabs>
          <w:tab w:val="left" w:pos="312"/>
        </w:tabs>
        <w:ind w:left="210"/>
        <w:jc w:val="left"/>
        <w:rPr>
          <w:rFonts w:hint="eastAsia" w:ascii="宋体" w:eastAsia="宋体"/>
          <w:color w:val="000000" w:themeColor="text1"/>
          <w:szCs w:val="20"/>
          <w:highlight w:val="yellow"/>
          <w:lang w:eastAsia="zh-CN"/>
          <w14:textFill>
            <w14:solidFill>
              <w14:schemeClr w14:val="tx1"/>
            </w14:solidFill>
          </w14:textFill>
        </w:rPr>
      </w:pPr>
      <w:r>
        <w:rPr>
          <w:rFonts w:hint="eastAsia" w:ascii="宋体"/>
          <w:color w:val="000000" w:themeColor="text1"/>
          <w:szCs w:val="20"/>
          <w14:textFill>
            <w14:solidFill>
              <w14:schemeClr w14:val="tx1"/>
            </w14:solidFill>
          </w14:textFill>
        </w:rPr>
        <w:t>3.</w:t>
      </w:r>
      <w:r>
        <w:rPr>
          <w:rFonts w:hint="eastAsia" w:ascii="宋体"/>
          <w:color w:val="000000" w:themeColor="text1"/>
          <w:szCs w:val="20"/>
          <w:lang w:val="en-US" w:eastAsia="zh-CN"/>
          <w14:textFill>
            <w14:solidFill>
              <w14:schemeClr w14:val="tx1"/>
            </w14:solidFill>
          </w14:textFill>
        </w:rPr>
        <w:t>服务期限</w:t>
      </w:r>
      <w:r>
        <w:rPr>
          <w:rFonts w:hint="eastAsia" w:ascii="宋体"/>
          <w:color w:val="000000" w:themeColor="text1"/>
          <w:szCs w:val="20"/>
          <w14:textFill>
            <w14:solidFill>
              <w14:schemeClr w14:val="tx1"/>
            </w14:solidFill>
          </w14:textFill>
        </w:rPr>
        <w:t>：自合同签订之日起至</w:t>
      </w:r>
      <w:r>
        <w:rPr>
          <w:rFonts w:hint="eastAsia" w:ascii="宋体"/>
          <w:color w:val="000000" w:themeColor="text1"/>
          <w:szCs w:val="20"/>
          <w:highlight w:val="none"/>
          <w:lang w:eastAsia="zh-CN"/>
          <w14:textFill>
            <w14:solidFill>
              <w14:schemeClr w14:val="tx1"/>
            </w14:solidFill>
          </w14:textFill>
        </w:rPr>
        <w:t>2026年</w:t>
      </w:r>
      <w:r>
        <w:rPr>
          <w:rFonts w:hint="eastAsia" w:ascii="宋体"/>
          <w:color w:val="000000" w:themeColor="text1"/>
          <w:szCs w:val="20"/>
          <w:highlight w:val="none"/>
          <w14:textFill>
            <w14:solidFill>
              <w14:schemeClr w14:val="tx1"/>
            </w14:solidFill>
          </w14:textFill>
        </w:rPr>
        <w:t>11月30日</w:t>
      </w:r>
      <w:r>
        <w:rPr>
          <w:rFonts w:hint="eastAsia" w:ascii="宋体"/>
          <w:color w:val="000000" w:themeColor="text1"/>
          <w:szCs w:val="20"/>
          <w14:textFill>
            <w14:solidFill>
              <w14:schemeClr w14:val="tx1"/>
            </w14:solidFill>
          </w14:textFill>
        </w:rPr>
        <w:t>止</w:t>
      </w:r>
      <w:r>
        <w:rPr>
          <w:rFonts w:hint="eastAsia" w:ascii="宋体"/>
          <w:color w:val="000000" w:themeColor="text1"/>
          <w:szCs w:val="20"/>
          <w:lang w:eastAsia="zh-CN"/>
          <w14:textFill>
            <w14:solidFill>
              <w14:schemeClr w14:val="tx1"/>
            </w14:solidFill>
          </w14:textFill>
        </w:rPr>
        <w:t>。</w:t>
      </w:r>
    </w:p>
    <w:p w14:paraId="0F81532E">
      <w:pPr>
        <w:widowControl/>
        <w:tabs>
          <w:tab w:val="left" w:pos="312"/>
        </w:tabs>
        <w:ind w:left="210"/>
        <w:jc w:val="left"/>
        <w:rPr>
          <w:rFonts w:ascii="宋体"/>
          <w:color w:val="000000" w:themeColor="text1"/>
          <w:szCs w:val="20"/>
          <w14:textFill>
            <w14:solidFill>
              <w14:schemeClr w14:val="tx1"/>
            </w14:solidFill>
          </w14:textFill>
        </w:rPr>
      </w:pPr>
      <w:r>
        <w:rPr>
          <w:rFonts w:hint="eastAsia" w:ascii="宋体"/>
          <w:color w:val="000000" w:themeColor="text1"/>
          <w:szCs w:val="20"/>
          <w14:textFill>
            <w14:solidFill>
              <w14:schemeClr w14:val="tx1"/>
            </w14:solidFill>
          </w14:textFill>
        </w:rPr>
        <w:t>4.</w:t>
      </w:r>
      <w:r>
        <w:rPr>
          <w:rFonts w:hint="eastAsia" w:ascii="宋体"/>
          <w:color w:val="000000" w:themeColor="text1"/>
          <w:szCs w:val="20"/>
          <w:lang w:val="en-US" w:eastAsia="zh-CN"/>
          <w14:textFill>
            <w14:solidFill>
              <w14:schemeClr w14:val="tx1"/>
            </w14:solidFill>
          </w14:textFill>
        </w:rPr>
        <w:t>服务</w:t>
      </w:r>
      <w:r>
        <w:rPr>
          <w:rFonts w:hint="eastAsia" w:ascii="宋体"/>
          <w:color w:val="000000" w:themeColor="text1"/>
          <w:szCs w:val="20"/>
          <w14:textFill>
            <w14:solidFill>
              <w14:schemeClr w14:val="tx1"/>
            </w14:solidFill>
          </w14:textFill>
        </w:rPr>
        <w:t>地点：甲方指定地点。</w:t>
      </w:r>
    </w:p>
    <w:p w14:paraId="7287280E">
      <w:pPr>
        <w:widowControl/>
        <w:ind w:left="210" w:left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5.</w:t>
      </w:r>
      <w:r>
        <w:rPr>
          <w:rFonts w:hint="eastAsia" w:ascii="宋体"/>
          <w:b/>
          <w:bCs/>
          <w:color w:val="000000" w:themeColor="text1"/>
          <w:szCs w:val="20"/>
          <w14:textFill>
            <w14:solidFill>
              <w14:schemeClr w14:val="tx1"/>
            </w14:solidFill>
          </w14:textFill>
        </w:rPr>
        <w:t>详细采购需求见《第四章用户需求书》</w:t>
      </w:r>
      <w:r>
        <w:rPr>
          <w:rFonts w:hint="eastAsia" w:ascii="宋体"/>
          <w:bCs/>
          <w:color w:val="000000" w:themeColor="text1"/>
          <w:szCs w:val="20"/>
          <w14:textFill>
            <w14:solidFill>
              <w14:schemeClr w14:val="tx1"/>
            </w14:solidFill>
          </w14:textFill>
        </w:rPr>
        <w:t>。</w:t>
      </w:r>
    </w:p>
    <w:p w14:paraId="598E1E1E">
      <w:pPr>
        <w:widowControl/>
        <w:ind w:firstLine="211" w:firstLineChars="100"/>
        <w:jc w:val="left"/>
        <w:outlineLvl w:val="1"/>
        <w:rPr>
          <w:rFonts w:ascii="宋体"/>
          <w:b/>
          <w:bCs/>
          <w:color w:val="000000" w:themeColor="text1"/>
          <w:szCs w:val="20"/>
          <w14:textFill>
            <w14:solidFill>
              <w14:schemeClr w14:val="tx1"/>
            </w14:solidFill>
          </w14:textFill>
        </w:rPr>
      </w:pPr>
      <w:r>
        <w:rPr>
          <w:rFonts w:hint="eastAsia" w:ascii="宋体"/>
          <w:b/>
          <w:bCs/>
          <w:color w:val="000000" w:themeColor="text1"/>
          <w:szCs w:val="20"/>
          <w14:textFill>
            <w14:solidFill>
              <w14:schemeClr w14:val="tx1"/>
            </w14:solidFill>
          </w14:textFill>
        </w:rPr>
        <w:t>二、申请人的资格要求：</w:t>
      </w:r>
    </w:p>
    <w:p w14:paraId="205B1350">
      <w:pPr>
        <w:widowControl/>
        <w:ind w:firstLine="420" w:firstLineChars="200"/>
        <w:jc w:val="left"/>
        <w:rPr>
          <w:rFonts w:ascii="宋体" w:hAnsi="宋体"/>
          <w:szCs w:val="21"/>
        </w:rPr>
      </w:pPr>
      <w:r>
        <w:rPr>
          <w:rFonts w:hint="eastAsia" w:ascii="宋体" w:hAnsi="宋体"/>
          <w:szCs w:val="21"/>
        </w:rPr>
        <w:t>1.满足《中华人民共和国政府采购法》第二十二条规定；</w:t>
      </w:r>
    </w:p>
    <w:p w14:paraId="2F89E524">
      <w:pPr>
        <w:widowControl/>
        <w:ind w:firstLine="420" w:firstLineChars="200"/>
        <w:jc w:val="left"/>
        <w:rPr>
          <w:rFonts w:hint="eastAsia" w:ascii="宋体" w:hAnsi="宋体" w:cs="仿宋_GB2312"/>
          <w:szCs w:val="21"/>
          <w:lang w:bidi="ar"/>
        </w:rPr>
      </w:pPr>
      <w:r>
        <w:rPr>
          <w:rFonts w:hint="eastAsia" w:ascii="宋体" w:hAnsi="宋体"/>
          <w:bCs/>
          <w:color w:val="000000"/>
          <w:szCs w:val="21"/>
          <w:lang w:val="en-US" w:eastAsia="zh-CN"/>
        </w:rPr>
        <w:t>2.</w:t>
      </w:r>
      <w:r>
        <w:rPr>
          <w:rFonts w:hint="eastAsia" w:ascii="宋体" w:hAnsi="宋体"/>
          <w:bCs/>
          <w:color w:val="000000"/>
          <w:szCs w:val="21"/>
        </w:rPr>
        <w:t>落实政府采购政策需满足的资格要求：无</w:t>
      </w:r>
      <w:r>
        <w:rPr>
          <w:rFonts w:hint="eastAsia" w:ascii="宋体" w:hAnsi="宋体" w:cs="仿宋_GB2312"/>
          <w:szCs w:val="21"/>
          <w:lang w:bidi="ar"/>
        </w:rPr>
        <w:t>。</w:t>
      </w:r>
    </w:p>
    <w:p w14:paraId="2EB81766">
      <w:pPr>
        <w:widowControl/>
        <w:ind w:firstLine="420" w:firstLineChars="200"/>
        <w:jc w:val="left"/>
        <w:rPr>
          <w:rFonts w:hint="eastAsia" w:ascii="宋体" w:hAnsi="宋体"/>
          <w:szCs w:val="21"/>
        </w:rPr>
      </w:pPr>
      <w:r>
        <w:rPr>
          <w:rFonts w:hint="eastAsia" w:ascii="宋体" w:hAnsi="宋体"/>
          <w:szCs w:val="21"/>
        </w:rPr>
        <w:t xml:space="preserve">3.本项目的特定资格要求： </w:t>
      </w:r>
    </w:p>
    <w:p w14:paraId="2AAE0CCE">
      <w:pPr>
        <w:widowControl/>
        <w:spacing w:line="380" w:lineRule="exact"/>
        <w:ind w:firstLine="210" w:firstLineChars="100"/>
        <w:jc w:val="left"/>
        <w:rPr>
          <w:rFonts w:hint="eastAsia" w:ascii="宋体"/>
          <w:b w:val="0"/>
          <w:bCs w:val="0"/>
          <w:color w:val="000000"/>
          <w:szCs w:val="20"/>
        </w:rPr>
      </w:pPr>
      <w:r>
        <w:rPr>
          <w:rFonts w:hint="eastAsia" w:ascii="宋体"/>
          <w:b w:val="0"/>
          <w:bCs w:val="0"/>
          <w:color w:val="000000"/>
          <w:szCs w:val="20"/>
        </w:rPr>
        <w:t>（1）具有独立法人资格或是具有独立承担民事责任能力的其它组织（提供营业执照或事业单位法人证书等证明资料扫描件；如果参与投标的供应商为分公司则须提供分公司营业执照、其所属集团（或总公司）等具有独立法人资格的组织出具的授权函或承诺书，但只接受直接授权，不接受逐级授权，并同时提供总公司营业执照。不接受同一集团（或总公司）授权两家或以上分公司同时参与本项目投标，也不接受集团（或总公司）与分公司同时参与本项目投标，如出现上述情形，该两家或以上供应商的投标文件均按无效投标处理）。</w:t>
      </w:r>
    </w:p>
    <w:p w14:paraId="669C0996">
      <w:pPr>
        <w:widowControl/>
        <w:spacing w:line="380" w:lineRule="exact"/>
        <w:ind w:firstLine="210" w:firstLineChars="100"/>
        <w:jc w:val="left"/>
        <w:rPr>
          <w:rFonts w:hint="eastAsia" w:ascii="宋体"/>
          <w:b w:val="0"/>
          <w:bCs w:val="0"/>
          <w:color w:val="000000"/>
          <w:szCs w:val="20"/>
        </w:rPr>
      </w:pPr>
      <w:r>
        <w:rPr>
          <w:rFonts w:hint="eastAsia" w:ascii="宋体"/>
          <w:b w:val="0"/>
          <w:bCs w:val="0"/>
          <w:color w:val="000000"/>
          <w:szCs w:val="20"/>
        </w:rPr>
        <w:t>（2）不同供应商的法定代表人、主要经营负责人、项目投标授权代表人、项目负责人、主要技术人员不得为同一人、属同一单位或者在同一单位缴纳社会保险；不同投标供应商的投标文件不得由同一单位或者同一人编制；单位负责人为同一人或者存在直接控股、管理关系的不同供应商，不得参加本项目政府采购活动（由供应商填写《供应商基本情况表》相关信息，并在《政府采购投标及履约承诺函》中作出声明）。</w:t>
      </w:r>
    </w:p>
    <w:p w14:paraId="6A7C4C1D">
      <w:pPr>
        <w:pStyle w:val="2"/>
        <w:ind w:firstLine="210" w:firstLineChars="100"/>
        <w:rPr>
          <w:rFonts w:hint="eastAsia" w:ascii="宋体"/>
          <w:b w:val="0"/>
          <w:bCs w:val="0"/>
          <w:color w:val="000000"/>
          <w:szCs w:val="20"/>
        </w:rPr>
      </w:pPr>
      <w:r>
        <w:rPr>
          <w:rFonts w:hint="eastAsia" w:ascii="宋体"/>
          <w:b w:val="0"/>
          <w:bCs w:val="0"/>
          <w:color w:val="000000"/>
          <w:szCs w:val="20"/>
        </w:rPr>
        <w:t>（3）参与本项目政府采购活动时不存在被有关部门禁止参与政府采购活动且在有效期内的情况。参与本项目投标前三年内，在经营活动中没有重大违法记录。</w:t>
      </w:r>
      <w:r>
        <w:rPr>
          <w:rFonts w:hint="eastAsia" w:ascii="宋体" w:hAnsi="宋体"/>
          <w:color w:val="auto"/>
          <w:szCs w:val="21"/>
        </w:rPr>
        <w:t>投标人参加本次采购活动前三年内无行贿犯罪记录</w:t>
      </w:r>
      <w:r>
        <w:rPr>
          <w:rFonts w:hint="eastAsia" w:ascii="宋体" w:hAnsi="宋体"/>
          <w:color w:val="auto"/>
          <w:szCs w:val="21"/>
          <w:lang w:eastAsia="zh-CN"/>
        </w:rPr>
        <w:t>。</w:t>
      </w:r>
      <w:r>
        <w:rPr>
          <w:rFonts w:hint="eastAsia" w:ascii="宋体"/>
          <w:b w:val="0"/>
          <w:bCs w:val="0"/>
          <w:color w:val="000000"/>
          <w:szCs w:val="20"/>
        </w:rPr>
        <w:t>（由供应商在《政府采购投标及履约承诺函》中作出声明）。</w:t>
      </w:r>
    </w:p>
    <w:p w14:paraId="16CFE32E">
      <w:pPr>
        <w:pStyle w:val="2"/>
        <w:ind w:firstLine="210" w:firstLineChars="100"/>
        <w:rPr>
          <w:rFonts w:hint="eastAsia" w:ascii="宋体"/>
          <w:b w:val="0"/>
          <w:bCs w:val="0"/>
          <w:color w:val="000000"/>
          <w:szCs w:val="20"/>
        </w:rPr>
      </w:pPr>
      <w:r>
        <w:rPr>
          <w:rFonts w:hint="eastAsia" w:ascii="宋体"/>
          <w:b w:val="0"/>
          <w:bCs w:val="0"/>
          <w:color w:val="000000"/>
          <w:szCs w:val="20"/>
        </w:rPr>
        <w:t>（4）具备《中华人民共和国政府采购法》第二十二条第一款的条件（由供应商在《政府采购投标及履约承诺函》中作出声明）。</w:t>
      </w:r>
    </w:p>
    <w:p w14:paraId="56D08572">
      <w:pPr>
        <w:widowControl/>
        <w:spacing w:line="380" w:lineRule="exact"/>
        <w:ind w:firstLine="210" w:firstLineChars="100"/>
        <w:jc w:val="left"/>
        <w:rPr>
          <w:rFonts w:hint="eastAsia" w:ascii="宋体"/>
          <w:b w:val="0"/>
          <w:bCs w:val="0"/>
          <w:color w:val="000000"/>
          <w:szCs w:val="20"/>
        </w:rPr>
      </w:pPr>
      <w:r>
        <w:rPr>
          <w:rFonts w:hint="eastAsia" w:ascii="宋体"/>
          <w:b w:val="0"/>
          <w:bCs w:val="0"/>
          <w:color w:val="000000"/>
          <w:szCs w:val="20"/>
        </w:rPr>
        <w:t>（5）未被列入失信被执行人、重大税收违法案件当事人名单（重大税收违法失信主体）、政府采购严重违法失信行为记录名单，不存在《深圳市财政局政府采购供应商信用信息管理办法》（深财规〔2023〕3 号）列明的严重违法失信行为（由供应商在《政府采购投标及履约承诺函》中作出声明）。</w:t>
      </w:r>
    </w:p>
    <w:p w14:paraId="64A1B42B">
      <w:pPr>
        <w:widowControl/>
        <w:spacing w:line="380" w:lineRule="exact"/>
        <w:ind w:firstLine="210" w:firstLineChars="100"/>
        <w:jc w:val="left"/>
        <w:rPr>
          <w:rFonts w:hint="eastAsia" w:ascii="宋体"/>
          <w:b w:val="0"/>
          <w:bCs w:val="0"/>
          <w:color w:val="000000"/>
          <w:szCs w:val="20"/>
        </w:rPr>
      </w:pPr>
      <w:r>
        <w:rPr>
          <w:rFonts w:hint="eastAsia" w:ascii="宋体"/>
          <w:b w:val="0"/>
          <w:bCs w:val="0"/>
          <w:color w:val="000000"/>
          <w:szCs w:val="20"/>
        </w:rPr>
        <w:t>注：“信用中国”、“中国政府采购网”、“深圳信用网”以及“深圳市政府采购监管网”为供应商信用信息的查询渠道，相关信息以开标当日的查询结果为准。</w:t>
      </w:r>
    </w:p>
    <w:p w14:paraId="0A0F13B3">
      <w:pPr>
        <w:widowControl/>
        <w:spacing w:line="380" w:lineRule="exact"/>
        <w:ind w:firstLine="210" w:firstLineChars="100"/>
        <w:jc w:val="left"/>
        <w:rPr>
          <w:rFonts w:hint="eastAsia" w:ascii="宋体"/>
          <w:b w:val="0"/>
          <w:bCs w:val="0"/>
          <w:color w:val="000000"/>
          <w:szCs w:val="20"/>
        </w:rPr>
      </w:pPr>
      <w:r>
        <w:rPr>
          <w:rFonts w:hint="eastAsia" w:ascii="宋体"/>
          <w:b w:val="0"/>
          <w:bCs w:val="0"/>
          <w:color w:val="000000"/>
          <w:szCs w:val="20"/>
        </w:rPr>
        <w:t>（6）为采购项目提供整体设计、规范编制或者项目管理、监理、检测等服务的供应商，不得再参加该采购项目的其他采购活动（由供应商在《政府采购投标及履约承诺函》中作出声明）。</w:t>
      </w:r>
    </w:p>
    <w:p w14:paraId="19B07828">
      <w:pPr>
        <w:widowControl/>
        <w:spacing w:line="380" w:lineRule="exact"/>
        <w:ind w:firstLine="210" w:firstLineChars="100"/>
        <w:jc w:val="left"/>
        <w:rPr>
          <w:rFonts w:hint="eastAsia" w:ascii="宋体"/>
          <w:b w:val="0"/>
          <w:bCs w:val="0"/>
          <w:color w:val="000000"/>
          <w:szCs w:val="20"/>
        </w:rPr>
      </w:pPr>
      <w:r>
        <w:rPr>
          <w:rFonts w:hint="eastAsia" w:ascii="宋体"/>
          <w:b w:val="0"/>
          <w:bCs w:val="0"/>
          <w:color w:val="000000"/>
          <w:szCs w:val="20"/>
        </w:rPr>
        <w:t>（7）本项目不接受联合体投标，不允许分包、转包，不接受投标人选用进口产品参与投标（由供应商在《政府采购投标及履约承诺函》中作出声明）。</w:t>
      </w:r>
    </w:p>
    <w:p w14:paraId="6003135B">
      <w:pPr>
        <w:widowControl/>
        <w:spacing w:line="380" w:lineRule="exact"/>
        <w:ind w:firstLine="210" w:firstLineChars="100"/>
        <w:jc w:val="left"/>
        <w:rPr>
          <w:rFonts w:hint="eastAsia" w:ascii="宋体" w:hAnsi="宋体"/>
          <w:color w:val="0070C0"/>
          <w:szCs w:val="21"/>
          <w:lang w:val="en-US" w:eastAsia="zh-CN"/>
        </w:rPr>
      </w:pPr>
      <w:r>
        <w:rPr>
          <w:rFonts w:hint="eastAsia" w:ascii="宋体" w:hAnsi="宋体"/>
          <w:color w:val="0070C0"/>
          <w:szCs w:val="21"/>
          <w:lang w:eastAsia="zh-CN"/>
        </w:rPr>
        <w:t>（</w:t>
      </w:r>
      <w:r>
        <w:rPr>
          <w:rFonts w:hint="eastAsia" w:ascii="宋体" w:hAnsi="宋体"/>
          <w:color w:val="0070C0"/>
          <w:szCs w:val="21"/>
          <w:lang w:val="en-US" w:eastAsia="zh-CN"/>
        </w:rPr>
        <w:t>8</w:t>
      </w:r>
      <w:r>
        <w:rPr>
          <w:rFonts w:hint="eastAsia" w:ascii="宋体" w:hAnsi="宋体"/>
          <w:color w:val="0070C0"/>
          <w:szCs w:val="21"/>
          <w:lang w:eastAsia="zh-CN"/>
        </w:rPr>
        <w:t>）</w:t>
      </w:r>
      <w:r>
        <w:rPr>
          <w:rFonts w:hint="eastAsia" w:ascii="宋体" w:hAnsi="宋体"/>
          <w:color w:val="0070C0"/>
          <w:szCs w:val="21"/>
        </w:rPr>
        <w:t>投标人</w:t>
      </w:r>
      <w:r>
        <w:rPr>
          <w:rFonts w:hint="eastAsia" w:ascii="宋体" w:hAnsi="宋体"/>
          <w:color w:val="0070C0"/>
          <w:szCs w:val="21"/>
          <w:lang w:val="en-US" w:eastAsia="zh-CN"/>
        </w:rPr>
        <w:t>须</w:t>
      </w:r>
      <w:r>
        <w:rPr>
          <w:rFonts w:hint="eastAsia" w:ascii="宋体" w:hAnsi="宋体"/>
          <w:color w:val="0070C0"/>
          <w:szCs w:val="21"/>
        </w:rPr>
        <w:t>具有中华人民共和国民办学校办学许可证</w:t>
      </w:r>
      <w:r>
        <w:rPr>
          <w:rFonts w:hint="eastAsia" w:ascii="宋体" w:hAnsi="宋体"/>
          <w:color w:val="0070C0"/>
          <w:szCs w:val="21"/>
          <w:lang w:eastAsia="zh-CN"/>
        </w:rPr>
        <w:t>（</w:t>
      </w:r>
      <w:r>
        <w:rPr>
          <w:rFonts w:hint="eastAsia" w:ascii="宋体" w:hAnsi="宋体"/>
          <w:color w:val="0070C0"/>
          <w:szCs w:val="21"/>
          <w:lang w:val="en-US" w:eastAsia="zh-CN"/>
        </w:rPr>
        <w:t>提供提供有效期内证书复印件，原件备查</w:t>
      </w:r>
      <w:r>
        <w:rPr>
          <w:rFonts w:hint="eastAsia" w:ascii="宋体" w:hAnsi="宋体"/>
          <w:color w:val="0070C0"/>
          <w:szCs w:val="21"/>
          <w:lang w:eastAsia="zh-CN"/>
        </w:rPr>
        <w:t>）。</w:t>
      </w:r>
    </w:p>
    <w:p w14:paraId="0AF2712E">
      <w:pPr>
        <w:pStyle w:val="2"/>
        <w:ind w:firstLine="422" w:firstLineChars="200"/>
        <w:outlineLvl w:val="1"/>
        <w:rPr>
          <w:rFonts w:ascii="宋体"/>
          <w:b/>
          <w:bCs/>
          <w:color w:val="000000" w:themeColor="text1"/>
          <w:szCs w:val="20"/>
          <w14:textFill>
            <w14:solidFill>
              <w14:schemeClr w14:val="tx1"/>
            </w14:solidFill>
          </w14:textFill>
        </w:rPr>
      </w:pPr>
      <w:r>
        <w:rPr>
          <w:rFonts w:hint="eastAsia" w:ascii="宋体"/>
          <w:b/>
          <w:bCs/>
          <w:color w:val="000000" w:themeColor="text1"/>
          <w:szCs w:val="20"/>
          <w14:textFill>
            <w14:solidFill>
              <w14:schemeClr w14:val="tx1"/>
            </w14:solidFill>
          </w14:textFill>
        </w:rPr>
        <w:t>三、获取招标文件</w:t>
      </w:r>
    </w:p>
    <w:p w14:paraId="5E52C614">
      <w:pPr>
        <w:widowControl/>
        <w:ind w:firstLine="210" w:firstLine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时间：</w:t>
      </w:r>
      <w:r>
        <w:rPr>
          <w:rFonts w:hint="eastAsia" w:ascii="宋体" w:hAnsi="宋体"/>
          <w:color w:val="000000" w:themeColor="text1"/>
          <w:szCs w:val="21"/>
          <w:highlight w:val="yellow"/>
          <w:lang w:eastAsia="zh-CN"/>
          <w14:textFill>
            <w14:solidFill>
              <w14:schemeClr w14:val="tx1"/>
            </w14:solidFill>
          </w14:textFill>
        </w:rPr>
        <w:t>2026年</w:t>
      </w:r>
      <w:r>
        <w:rPr>
          <w:rFonts w:hint="eastAsia" w:ascii="宋体" w:hAnsi="宋体"/>
          <w:color w:val="000000" w:themeColor="text1"/>
          <w:szCs w:val="21"/>
          <w:highlight w:val="yellow"/>
          <w:u w:val="none"/>
          <w:lang w:val="en-US" w:eastAsia="zh-CN"/>
          <w14:textFill>
            <w14:solidFill>
              <w14:schemeClr w14:val="tx1"/>
            </w14:solidFill>
          </w14:textFill>
        </w:rPr>
        <w:t>1</w:t>
      </w:r>
      <w:r>
        <w:rPr>
          <w:rFonts w:hint="eastAsia" w:ascii="宋体" w:hAnsi="宋体"/>
          <w:color w:val="000000" w:themeColor="text1"/>
          <w:szCs w:val="21"/>
          <w:highlight w:val="yellow"/>
          <w:u w:val="none"/>
          <w14:textFill>
            <w14:solidFill>
              <w14:schemeClr w14:val="tx1"/>
            </w14:solidFill>
          </w14:textFill>
        </w:rPr>
        <w:t>月</w:t>
      </w:r>
      <w:r>
        <w:rPr>
          <w:rFonts w:hint="eastAsia" w:ascii="宋体" w:hAnsi="宋体"/>
          <w:color w:val="000000" w:themeColor="text1"/>
          <w:szCs w:val="21"/>
          <w:highlight w:val="yellow"/>
          <w:u w:val="none"/>
          <w:lang w:val="en-US" w:eastAsia="zh-CN"/>
          <w14:textFill>
            <w14:solidFill>
              <w14:schemeClr w14:val="tx1"/>
            </w14:solidFill>
          </w14:textFill>
        </w:rPr>
        <w:t>20</w:t>
      </w:r>
      <w:r>
        <w:rPr>
          <w:rFonts w:hint="eastAsia" w:ascii="宋体" w:hAnsi="宋体"/>
          <w:color w:val="000000" w:themeColor="text1"/>
          <w:szCs w:val="21"/>
          <w:highlight w:val="yellow"/>
          <w:u w:val="none"/>
          <w14:textFill>
            <w14:solidFill>
              <w14:schemeClr w14:val="tx1"/>
            </w14:solidFill>
          </w14:textFill>
        </w:rPr>
        <w:t>日至</w:t>
      </w:r>
      <w:r>
        <w:rPr>
          <w:rFonts w:hint="eastAsia" w:ascii="宋体" w:hAnsi="宋体"/>
          <w:color w:val="000000" w:themeColor="text1"/>
          <w:szCs w:val="21"/>
          <w:highlight w:val="yellow"/>
          <w:u w:val="none"/>
          <w:lang w:eastAsia="zh-CN"/>
          <w14:textFill>
            <w14:solidFill>
              <w14:schemeClr w14:val="tx1"/>
            </w14:solidFill>
          </w14:textFill>
        </w:rPr>
        <w:t>2026年</w:t>
      </w:r>
      <w:r>
        <w:rPr>
          <w:rFonts w:hint="eastAsia" w:ascii="宋体" w:hAnsi="宋体"/>
          <w:color w:val="000000" w:themeColor="text1"/>
          <w:szCs w:val="21"/>
          <w:highlight w:val="yellow"/>
          <w:u w:val="none"/>
          <w:lang w:val="en-US" w:eastAsia="zh-CN"/>
          <w14:textFill>
            <w14:solidFill>
              <w14:schemeClr w14:val="tx1"/>
            </w14:solidFill>
          </w14:textFill>
        </w:rPr>
        <w:t>1</w:t>
      </w:r>
      <w:r>
        <w:rPr>
          <w:rFonts w:hint="eastAsia" w:ascii="宋体" w:hAnsi="宋体"/>
          <w:color w:val="000000" w:themeColor="text1"/>
          <w:szCs w:val="21"/>
          <w:highlight w:val="yellow"/>
          <w:u w:val="none"/>
          <w14:textFill>
            <w14:solidFill>
              <w14:schemeClr w14:val="tx1"/>
            </w14:solidFill>
          </w14:textFill>
        </w:rPr>
        <w:t>月</w:t>
      </w:r>
      <w:r>
        <w:rPr>
          <w:rFonts w:hint="eastAsia" w:ascii="宋体" w:hAnsi="宋体"/>
          <w:color w:val="000000" w:themeColor="text1"/>
          <w:szCs w:val="21"/>
          <w:highlight w:val="yellow"/>
          <w:u w:val="none"/>
          <w:lang w:val="en-US" w:eastAsia="zh-CN"/>
          <w14:textFill>
            <w14:solidFill>
              <w14:schemeClr w14:val="tx1"/>
            </w14:solidFill>
          </w14:textFill>
        </w:rPr>
        <w:t>26</w:t>
      </w:r>
      <w:r>
        <w:rPr>
          <w:rFonts w:hint="eastAsia" w:ascii="宋体" w:hAnsi="宋体"/>
          <w:color w:val="000000" w:themeColor="text1"/>
          <w:szCs w:val="21"/>
          <w:highlight w:val="yellow"/>
          <w14:textFill>
            <w14:solidFill>
              <w14:schemeClr w14:val="tx1"/>
            </w14:solidFill>
          </w14:textFill>
        </w:rPr>
        <w:t>日</w:t>
      </w:r>
      <w:r>
        <w:rPr>
          <w:rFonts w:hint="eastAsia" w:ascii="宋体"/>
          <w:bCs/>
          <w:color w:val="000000" w:themeColor="text1"/>
          <w:szCs w:val="20"/>
          <w14:textFill>
            <w14:solidFill>
              <w14:schemeClr w14:val="tx1"/>
            </w14:solidFill>
          </w14:textFill>
        </w:rPr>
        <w:t>（提供期限自本公告发布之日起不得少于5个工作日），每天上午9:30至12:00，下午14:30至17:00（北京时间，法定节假日除外）</w:t>
      </w:r>
    </w:p>
    <w:p w14:paraId="0E9FC01A">
      <w:pPr>
        <w:widowControl/>
        <w:ind w:firstLine="210" w:firstLine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地点：深圳市福田区泰然八路33号云松大厦10楼E室</w:t>
      </w:r>
    </w:p>
    <w:p w14:paraId="115F431E">
      <w:pPr>
        <w:widowControl/>
        <w:ind w:firstLine="210" w:firstLine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方式：</w:t>
      </w:r>
      <w:r>
        <w:rPr>
          <w:rFonts w:hint="eastAsia" w:ascii="宋体"/>
          <w:bCs/>
          <w:color w:val="000000"/>
          <w:szCs w:val="20"/>
        </w:rPr>
        <w:t>邮件购买</w:t>
      </w:r>
      <w:r>
        <w:rPr>
          <w:rFonts w:hint="eastAsia" w:ascii="宋体"/>
          <w:bCs/>
          <w:color w:val="000000" w:themeColor="text1"/>
          <w:szCs w:val="20"/>
          <w14:textFill>
            <w14:solidFill>
              <w14:schemeClr w14:val="tx1"/>
            </w14:solidFill>
          </w14:textFill>
        </w:rPr>
        <w:t>。</w:t>
      </w:r>
    </w:p>
    <w:p w14:paraId="1ED26C66">
      <w:pPr>
        <w:widowControl/>
        <w:ind w:firstLine="210" w:firstLineChars="100"/>
        <w:jc w:val="left"/>
        <w:outlineLvl w:val="1"/>
        <w:rPr>
          <w:rFonts w:hint="eastAsia"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在深圳信德招标服务有限公司官网（http://www.xindezb.com/）投标人自助模块，下载报名登记表填写并加盖单位公章，购买及获取招标文件（供应商报名时须提供投标人的资格要求中列明的资格证明文件）。购买后招标文件电子版将发至投标单位指定的邮箱。</w:t>
      </w:r>
    </w:p>
    <w:p w14:paraId="3268EB1F">
      <w:pPr>
        <w:widowControl/>
        <w:ind w:firstLine="210" w:firstLineChars="100"/>
        <w:jc w:val="left"/>
        <w:outlineLvl w:val="1"/>
        <w:rPr>
          <w:rFonts w:hint="eastAsia"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注：已办理报名并成功购买招标文件的供应商参加投标的，不代表通过资格性审查。</w:t>
      </w:r>
    </w:p>
    <w:p w14:paraId="00A07380">
      <w:pPr>
        <w:widowControl/>
        <w:ind w:firstLine="210" w:firstLineChars="100"/>
        <w:jc w:val="left"/>
        <w:outlineLvl w:val="1"/>
        <w:rPr>
          <w:rFonts w:hint="eastAsia"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招标文件一经售出，购买招标文件款概不退还。</w:t>
      </w:r>
    </w:p>
    <w:p w14:paraId="0111C3DE">
      <w:pPr>
        <w:widowControl/>
        <w:ind w:firstLine="210" w:firstLineChars="100"/>
        <w:jc w:val="left"/>
        <w:outlineLvl w:val="1"/>
        <w:rPr>
          <w:rFonts w:hint="eastAsia"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户名：深圳信德招标服务有限公司</w:t>
      </w:r>
    </w:p>
    <w:p w14:paraId="1152A363">
      <w:pPr>
        <w:widowControl/>
        <w:ind w:firstLine="210" w:firstLineChars="100"/>
        <w:jc w:val="left"/>
        <w:outlineLvl w:val="1"/>
        <w:rPr>
          <w:rFonts w:hint="eastAsia"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开户银行：中国工商银行深圳喜年支行</w:t>
      </w:r>
    </w:p>
    <w:p w14:paraId="6CDE138B">
      <w:pPr>
        <w:widowControl/>
        <w:ind w:firstLine="210" w:firstLineChars="100"/>
        <w:jc w:val="left"/>
        <w:outlineLvl w:val="1"/>
        <w:rPr>
          <w:rFonts w:hint="eastAsia"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账    号：4000032409201115118（购买标书账号）</w:t>
      </w:r>
    </w:p>
    <w:p w14:paraId="41C9D8B3">
      <w:pPr>
        <w:widowControl/>
        <w:ind w:firstLine="210" w:firstLineChars="100"/>
        <w:jc w:val="left"/>
        <w:outlineLvl w:val="1"/>
        <w:rPr>
          <w:rFonts w:hint="eastAsia"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售价：500.00元</w:t>
      </w:r>
    </w:p>
    <w:p w14:paraId="58FC43F8">
      <w:pPr>
        <w:widowControl/>
        <w:ind w:firstLine="211" w:firstLineChars="100"/>
        <w:jc w:val="left"/>
        <w:outlineLvl w:val="1"/>
        <w:rPr>
          <w:rFonts w:ascii="宋体"/>
          <w:b/>
          <w:bCs/>
          <w:color w:val="000000" w:themeColor="text1"/>
          <w:szCs w:val="20"/>
          <w14:textFill>
            <w14:solidFill>
              <w14:schemeClr w14:val="tx1"/>
            </w14:solidFill>
          </w14:textFill>
        </w:rPr>
      </w:pPr>
      <w:bookmarkStart w:id="95" w:name="_GoBack"/>
      <w:bookmarkEnd w:id="95"/>
      <w:r>
        <w:rPr>
          <w:rFonts w:hint="eastAsia" w:ascii="宋体"/>
          <w:b/>
          <w:bCs/>
          <w:color w:val="000000" w:themeColor="text1"/>
          <w:szCs w:val="20"/>
          <w14:textFill>
            <w14:solidFill>
              <w14:schemeClr w14:val="tx1"/>
            </w14:solidFill>
          </w14:textFill>
        </w:rPr>
        <w:t>四、提交投标文件截止时间、开标时间和地点</w:t>
      </w:r>
    </w:p>
    <w:p w14:paraId="6C740702">
      <w:pPr>
        <w:widowControl/>
        <w:ind w:firstLine="210" w:firstLine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时间：</w:t>
      </w:r>
      <w:r>
        <w:rPr>
          <w:rFonts w:hint="eastAsia" w:ascii="宋体"/>
          <w:bCs/>
          <w:color w:val="000000" w:themeColor="text1"/>
          <w:szCs w:val="20"/>
          <w:highlight w:val="yellow"/>
          <w:lang w:eastAsia="zh-CN"/>
          <w14:textFill>
            <w14:solidFill>
              <w14:schemeClr w14:val="tx1"/>
            </w14:solidFill>
          </w14:textFill>
        </w:rPr>
        <w:t>2026年</w:t>
      </w:r>
      <w:r>
        <w:rPr>
          <w:rFonts w:hint="eastAsia" w:ascii="宋体"/>
          <w:bCs/>
          <w:color w:val="000000" w:themeColor="text1"/>
          <w:szCs w:val="20"/>
          <w:highlight w:val="yellow"/>
          <w:lang w:val="en-US" w:eastAsia="zh-CN"/>
          <w14:textFill>
            <w14:solidFill>
              <w14:schemeClr w14:val="tx1"/>
            </w14:solidFill>
          </w14:textFill>
        </w:rPr>
        <w:t>1</w:t>
      </w:r>
      <w:r>
        <w:rPr>
          <w:rFonts w:hint="eastAsia" w:ascii="宋体"/>
          <w:bCs/>
          <w:color w:val="000000" w:themeColor="text1"/>
          <w:szCs w:val="20"/>
          <w:highlight w:val="yellow"/>
          <w14:textFill>
            <w14:solidFill>
              <w14:schemeClr w14:val="tx1"/>
            </w14:solidFill>
          </w14:textFill>
        </w:rPr>
        <w:t>月</w:t>
      </w:r>
      <w:r>
        <w:rPr>
          <w:rFonts w:hint="eastAsia" w:ascii="宋体"/>
          <w:bCs/>
          <w:color w:val="000000" w:themeColor="text1"/>
          <w:szCs w:val="20"/>
          <w:highlight w:val="yellow"/>
          <w:lang w:val="en-US" w:eastAsia="zh-CN"/>
          <w14:textFill>
            <w14:solidFill>
              <w14:schemeClr w14:val="tx1"/>
            </w14:solidFill>
          </w14:textFill>
        </w:rPr>
        <w:t>30</w:t>
      </w:r>
      <w:r>
        <w:rPr>
          <w:rFonts w:hint="eastAsia" w:ascii="宋体"/>
          <w:bCs/>
          <w:color w:val="000000" w:themeColor="text1"/>
          <w:szCs w:val="20"/>
          <w:highlight w:val="yellow"/>
          <w14:textFill>
            <w14:solidFill>
              <w14:schemeClr w14:val="tx1"/>
            </w14:solidFill>
          </w14:textFill>
        </w:rPr>
        <w:t>日</w:t>
      </w:r>
      <w:r>
        <w:rPr>
          <w:rFonts w:hint="eastAsia" w:ascii="宋体"/>
          <w:bCs/>
          <w:color w:val="000000" w:themeColor="text1"/>
          <w:szCs w:val="20"/>
          <w:highlight w:val="yellow"/>
          <w:lang w:val="en-US" w:eastAsia="zh-CN"/>
          <w14:textFill>
            <w14:solidFill>
              <w14:schemeClr w14:val="tx1"/>
            </w14:solidFill>
          </w14:textFill>
        </w:rPr>
        <w:t>10</w:t>
      </w:r>
      <w:r>
        <w:rPr>
          <w:rFonts w:hint="eastAsia" w:ascii="宋体"/>
          <w:bCs/>
          <w:color w:val="000000" w:themeColor="text1"/>
          <w:szCs w:val="20"/>
          <w:highlight w:val="yellow"/>
          <w14:textFill>
            <w14:solidFill>
              <w14:schemeClr w14:val="tx1"/>
            </w14:solidFill>
          </w14:textFill>
        </w:rPr>
        <w:t>时30分</w:t>
      </w:r>
      <w:r>
        <w:rPr>
          <w:rFonts w:hint="eastAsia" w:ascii="宋体"/>
          <w:bCs/>
          <w:color w:val="000000" w:themeColor="text1"/>
          <w:szCs w:val="20"/>
          <w14:textFill>
            <w14:solidFill>
              <w14:schemeClr w14:val="tx1"/>
            </w14:solidFill>
          </w14:textFill>
        </w:rPr>
        <w:t>（北京时间）。</w:t>
      </w:r>
    </w:p>
    <w:p w14:paraId="78409147">
      <w:pPr>
        <w:widowControl/>
        <w:ind w:firstLine="210" w:firstLine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地点：深圳市福田区泰然八路33号云松大厦10楼E室</w:t>
      </w:r>
    </w:p>
    <w:p w14:paraId="37222406">
      <w:pPr>
        <w:widowControl/>
        <w:ind w:firstLine="211" w:firstLineChars="100"/>
        <w:jc w:val="left"/>
        <w:outlineLvl w:val="1"/>
        <w:rPr>
          <w:rFonts w:ascii="宋体"/>
          <w:b/>
          <w:bCs/>
          <w:color w:val="000000" w:themeColor="text1"/>
          <w:szCs w:val="20"/>
          <w14:textFill>
            <w14:solidFill>
              <w14:schemeClr w14:val="tx1"/>
            </w14:solidFill>
          </w14:textFill>
        </w:rPr>
      </w:pPr>
      <w:r>
        <w:rPr>
          <w:rFonts w:hint="eastAsia" w:ascii="宋体"/>
          <w:b/>
          <w:bCs/>
          <w:color w:val="000000" w:themeColor="text1"/>
          <w:szCs w:val="20"/>
          <w14:textFill>
            <w14:solidFill>
              <w14:schemeClr w14:val="tx1"/>
            </w14:solidFill>
          </w14:textFill>
        </w:rPr>
        <w:t>五、公告期限</w:t>
      </w:r>
    </w:p>
    <w:p w14:paraId="4DEF788B">
      <w:pPr>
        <w:widowControl/>
        <w:ind w:firstLine="210" w:firstLine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自本公告发布之日起5个工作日。</w:t>
      </w:r>
    </w:p>
    <w:p w14:paraId="0DAEFA8E">
      <w:pPr>
        <w:widowControl/>
        <w:ind w:firstLine="211" w:firstLineChars="100"/>
        <w:jc w:val="left"/>
        <w:outlineLvl w:val="1"/>
        <w:rPr>
          <w:rFonts w:ascii="宋体"/>
          <w:b/>
          <w:bCs/>
          <w:color w:val="000000" w:themeColor="text1"/>
          <w:szCs w:val="20"/>
          <w14:textFill>
            <w14:solidFill>
              <w14:schemeClr w14:val="tx1"/>
            </w14:solidFill>
          </w14:textFill>
        </w:rPr>
      </w:pPr>
      <w:r>
        <w:rPr>
          <w:rFonts w:hint="eastAsia" w:ascii="宋体"/>
          <w:b/>
          <w:bCs/>
          <w:color w:val="000000" w:themeColor="text1"/>
          <w:szCs w:val="20"/>
          <w14:textFill>
            <w14:solidFill>
              <w14:schemeClr w14:val="tx1"/>
            </w14:solidFill>
          </w14:textFill>
        </w:rPr>
        <w:t>六、其他补充事宜</w:t>
      </w:r>
    </w:p>
    <w:p w14:paraId="65AA90F1">
      <w:pPr>
        <w:widowControl/>
        <w:ind w:firstLine="210" w:firstLine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1.采购代理机构网站：深圳信德招标服务有限公司官网（ http://www.xindezb.com）。</w:t>
      </w:r>
    </w:p>
    <w:p w14:paraId="114065F7">
      <w:pPr>
        <w:widowControl/>
        <w:ind w:firstLine="210" w:firstLine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2.法定媒体：</w:t>
      </w:r>
      <w:r>
        <w:rPr>
          <w:rFonts w:hint="eastAsia" w:ascii="宋体"/>
          <w:bCs/>
          <w:color w:val="000000"/>
          <w:szCs w:val="20"/>
        </w:rPr>
        <w:t>深圳</w:t>
      </w:r>
      <w:r>
        <w:rPr>
          <w:rFonts w:hint="eastAsia" w:ascii="宋体"/>
          <w:bCs/>
          <w:color w:val="000000"/>
          <w:szCs w:val="20"/>
          <w:lang w:val="en-US" w:eastAsia="zh-CN"/>
        </w:rPr>
        <w:t>交易集团</w:t>
      </w:r>
      <w:r>
        <w:rPr>
          <w:rFonts w:hint="eastAsia" w:ascii="宋体"/>
          <w:bCs/>
          <w:color w:val="000000"/>
          <w:szCs w:val="20"/>
        </w:rPr>
        <w:t>：https://www.szexgrp.com/</w:t>
      </w:r>
      <w:r>
        <w:rPr>
          <w:rFonts w:hint="eastAsia" w:ascii="宋体"/>
          <w:bCs/>
          <w:color w:val="000000" w:themeColor="text1"/>
          <w:szCs w:val="20"/>
          <w14:textFill>
            <w14:solidFill>
              <w14:schemeClr w14:val="tx1"/>
            </w14:solidFill>
          </w14:textFill>
        </w:rPr>
        <w:t>。相关公告在法定媒体上公布之日即视为有效送达，不再另行通知。</w:t>
      </w:r>
    </w:p>
    <w:p w14:paraId="58F6A680">
      <w:pPr>
        <w:widowControl/>
        <w:ind w:firstLine="211" w:firstLineChars="100"/>
        <w:jc w:val="left"/>
        <w:outlineLvl w:val="1"/>
        <w:rPr>
          <w:rFonts w:ascii="宋体"/>
          <w:bCs/>
          <w:color w:val="000000" w:themeColor="text1"/>
          <w:szCs w:val="20"/>
          <w14:textFill>
            <w14:solidFill>
              <w14:schemeClr w14:val="tx1"/>
            </w14:solidFill>
          </w14:textFill>
        </w:rPr>
      </w:pPr>
      <w:r>
        <w:rPr>
          <w:rFonts w:hint="eastAsia" w:ascii="宋体"/>
          <w:b/>
          <w:bCs/>
          <w:color w:val="000000" w:themeColor="text1"/>
          <w:szCs w:val="20"/>
          <w14:textFill>
            <w14:solidFill>
              <w14:schemeClr w14:val="tx1"/>
            </w14:solidFill>
          </w14:textFill>
        </w:rPr>
        <w:t>七、对本次招标提出询问，请按以下方式联系</w:t>
      </w:r>
    </w:p>
    <w:p w14:paraId="731E0FC5">
      <w:pPr>
        <w:widowControl/>
        <w:ind w:firstLine="210" w:firstLine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1.采购人信息</w:t>
      </w:r>
    </w:p>
    <w:p w14:paraId="4F7B8134">
      <w:pPr>
        <w:widowControl/>
        <w:ind w:firstLine="210" w:firstLineChars="100"/>
        <w:jc w:val="left"/>
        <w:rPr>
          <w:rFonts w:hint="eastAsia" w:ascii="宋体" w:eastAsia="宋体"/>
          <w:bCs/>
          <w:color w:val="000000" w:themeColor="text1"/>
          <w:szCs w:val="20"/>
          <w:lang w:eastAsia="zh-CN"/>
          <w14:textFill>
            <w14:solidFill>
              <w14:schemeClr w14:val="tx1"/>
            </w14:solidFill>
          </w14:textFill>
        </w:rPr>
      </w:pPr>
      <w:r>
        <w:rPr>
          <w:rFonts w:hint="eastAsia" w:ascii="宋体"/>
          <w:bCs/>
          <w:color w:val="000000" w:themeColor="text1"/>
          <w:szCs w:val="20"/>
          <w14:textFill>
            <w14:solidFill>
              <w14:schemeClr w14:val="tx1"/>
            </w14:solidFill>
          </w14:textFill>
        </w:rPr>
        <w:t>名      称：</w:t>
      </w:r>
      <w:r>
        <w:rPr>
          <w:rFonts w:hint="eastAsia" w:ascii="宋体"/>
          <w:bCs/>
          <w:color w:val="000000" w:themeColor="text1"/>
          <w:szCs w:val="20"/>
          <w:lang w:eastAsia="zh-CN"/>
          <w14:textFill>
            <w14:solidFill>
              <w14:schemeClr w14:val="tx1"/>
            </w14:solidFill>
          </w14:textFill>
        </w:rPr>
        <w:t>深圳市人民小学</w:t>
      </w:r>
    </w:p>
    <w:p w14:paraId="0854F7B3">
      <w:pPr>
        <w:widowControl/>
        <w:ind w:firstLine="210" w:firstLineChars="100"/>
        <w:jc w:val="left"/>
        <w:rPr>
          <w:rFonts w:hint="eastAsia"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地      址：深圳市罗湖区东门街道立新社区晒布路49号</w:t>
      </w:r>
    </w:p>
    <w:p w14:paraId="758A0B11">
      <w:pPr>
        <w:widowControl/>
        <w:ind w:firstLine="210" w:firstLineChars="100"/>
        <w:jc w:val="left"/>
        <w:rPr>
          <w:rFonts w:hint="eastAsia"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联系人姓名： 黄主任</w:t>
      </w:r>
    </w:p>
    <w:p w14:paraId="03A3ED44">
      <w:pPr>
        <w:widowControl/>
        <w:ind w:firstLine="210" w:firstLine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电      话： 0755-82255447</w:t>
      </w:r>
    </w:p>
    <w:p w14:paraId="26BBF753">
      <w:pPr>
        <w:widowControl/>
        <w:ind w:firstLine="210" w:firstLine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2.采购代理机构信息</w:t>
      </w:r>
    </w:p>
    <w:p w14:paraId="6B8EBA12">
      <w:pPr>
        <w:widowControl/>
        <w:ind w:firstLine="210" w:firstLine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名      称：深圳信德招标服务有限公司</w:t>
      </w:r>
    </w:p>
    <w:p w14:paraId="0BFC0ADD">
      <w:pPr>
        <w:widowControl/>
        <w:ind w:firstLine="210" w:firstLine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地      址：深圳市福田区泰然八路33号云松大厦10楼E室</w:t>
      </w:r>
    </w:p>
    <w:p w14:paraId="564929CE">
      <w:pPr>
        <w:widowControl/>
        <w:ind w:firstLine="210" w:firstLine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联  系  人：</w:t>
      </w:r>
      <w:r>
        <w:rPr>
          <w:rFonts w:hint="eastAsia" w:ascii="宋体"/>
          <w:bCs/>
          <w:color w:val="000000" w:themeColor="text1"/>
          <w:szCs w:val="20"/>
          <w:lang w:val="en-US" w:eastAsia="zh-CN"/>
          <w14:textFill>
            <w14:solidFill>
              <w14:schemeClr w14:val="tx1"/>
            </w14:solidFill>
          </w14:textFill>
        </w:rPr>
        <w:t>向</w:t>
      </w:r>
      <w:r>
        <w:rPr>
          <w:rFonts w:hint="eastAsia" w:ascii="宋体"/>
          <w:bCs/>
          <w:color w:val="000000" w:themeColor="text1"/>
          <w:szCs w:val="20"/>
          <w14:textFill>
            <w14:solidFill>
              <w14:schemeClr w14:val="tx1"/>
            </w14:solidFill>
          </w14:textFill>
        </w:rPr>
        <w:t>工</w:t>
      </w:r>
    </w:p>
    <w:p w14:paraId="05DD11A6">
      <w:pPr>
        <w:widowControl/>
        <w:ind w:firstLine="210" w:firstLine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电      话：（《招标（采购）文件》获取咨询）0755-25110079</w:t>
      </w:r>
    </w:p>
    <w:p w14:paraId="48997A13">
      <w:pPr>
        <w:widowControl/>
        <w:ind w:firstLine="210" w:firstLine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传      真：0755-25110079</w:t>
      </w:r>
    </w:p>
    <w:p w14:paraId="429B7AD9">
      <w:pPr>
        <w:widowControl/>
        <w:ind w:firstLine="210" w:firstLine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邮      箱：25110079@xindezb.com</w:t>
      </w:r>
    </w:p>
    <w:p w14:paraId="06EA9C99">
      <w:pPr>
        <w:widowControl/>
        <w:ind w:firstLine="210" w:firstLine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3.项目联系方式</w:t>
      </w:r>
    </w:p>
    <w:p w14:paraId="451C7569">
      <w:pPr>
        <w:widowControl/>
        <w:ind w:firstLine="210" w:firstLineChars="100"/>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项目联系人：</w:t>
      </w:r>
      <w:r>
        <w:rPr>
          <w:rFonts w:hint="eastAsia" w:ascii="宋体"/>
          <w:bCs/>
          <w:color w:val="000000" w:themeColor="text1"/>
          <w:szCs w:val="20"/>
          <w:lang w:val="en-US" w:eastAsia="zh-CN"/>
          <w14:textFill>
            <w14:solidFill>
              <w14:schemeClr w14:val="tx1"/>
            </w14:solidFill>
          </w14:textFill>
        </w:rPr>
        <w:t>向</w:t>
      </w:r>
      <w:r>
        <w:rPr>
          <w:rFonts w:hint="eastAsia" w:ascii="宋体"/>
          <w:bCs/>
          <w:color w:val="000000" w:themeColor="text1"/>
          <w:szCs w:val="20"/>
          <w14:textFill>
            <w14:solidFill>
              <w14:schemeClr w14:val="tx1"/>
            </w14:solidFill>
          </w14:textFill>
        </w:rPr>
        <w:t>工</w:t>
      </w:r>
    </w:p>
    <w:p w14:paraId="070088FF">
      <w:pPr>
        <w:widowControl/>
        <w:ind w:firstLine="210" w:firstLineChars="100"/>
        <w:jc w:val="left"/>
        <w:rPr>
          <w:rFonts w:ascii="宋体" w:hAnsi="宋体"/>
          <w:color w:val="000000" w:themeColor="text1"/>
          <w:szCs w:val="21"/>
          <w14:textFill>
            <w14:solidFill>
              <w14:schemeClr w14:val="tx1"/>
            </w14:solidFill>
          </w14:textFill>
        </w:rPr>
      </w:pPr>
      <w:r>
        <w:rPr>
          <w:rFonts w:hint="eastAsia" w:ascii="宋体"/>
          <w:bCs/>
          <w:color w:val="000000" w:themeColor="text1"/>
          <w:szCs w:val="20"/>
          <w14:textFill>
            <w14:solidFill>
              <w14:schemeClr w14:val="tx1"/>
            </w14:solidFill>
          </w14:textFill>
        </w:rPr>
        <w:t>电　    话：0755-25110079</w:t>
      </w:r>
    </w:p>
    <w:p w14:paraId="6600298C">
      <w:pPr>
        <w:widowControl/>
        <w:ind w:firstLine="210" w:firstLineChars="100"/>
        <w:jc w:val="righ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发布人：深圳信德招标服务有限公司</w:t>
      </w:r>
    </w:p>
    <w:p w14:paraId="2C203F46">
      <w:pPr>
        <w:widowControl/>
        <w:ind w:firstLine="210" w:firstLineChars="100"/>
        <w:jc w:val="righ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发布日期：</w:t>
      </w:r>
      <w:r>
        <w:rPr>
          <w:rFonts w:hint="eastAsia" w:ascii="宋体" w:hAnsi="宋体"/>
          <w:color w:val="000000" w:themeColor="text1"/>
          <w:szCs w:val="21"/>
          <w:highlight w:val="yellow"/>
          <w:lang w:eastAsia="zh-CN"/>
          <w14:textFill>
            <w14:solidFill>
              <w14:schemeClr w14:val="tx1"/>
            </w14:solidFill>
          </w14:textFill>
        </w:rPr>
        <w:t>2026年</w:t>
      </w:r>
      <w:r>
        <w:rPr>
          <w:rFonts w:hint="eastAsia" w:ascii="宋体" w:hAnsi="宋体"/>
          <w:color w:val="000000" w:themeColor="text1"/>
          <w:szCs w:val="21"/>
          <w:highlight w:val="yellow"/>
          <w:lang w:val="en-US" w:eastAsia="zh-CN"/>
          <w14:textFill>
            <w14:solidFill>
              <w14:schemeClr w14:val="tx1"/>
            </w14:solidFill>
          </w14:textFill>
        </w:rPr>
        <w:t>1</w:t>
      </w:r>
      <w:r>
        <w:rPr>
          <w:rFonts w:hint="eastAsia" w:ascii="宋体" w:hAnsi="宋体"/>
          <w:color w:val="000000" w:themeColor="text1"/>
          <w:szCs w:val="21"/>
          <w:highlight w:val="yellow"/>
          <w14:textFill>
            <w14:solidFill>
              <w14:schemeClr w14:val="tx1"/>
            </w14:solidFill>
          </w14:textFill>
        </w:rPr>
        <w:t>月</w:t>
      </w:r>
      <w:r>
        <w:rPr>
          <w:rFonts w:hint="eastAsia" w:ascii="宋体" w:hAnsi="宋体"/>
          <w:color w:val="000000" w:themeColor="text1"/>
          <w:szCs w:val="21"/>
          <w:highlight w:val="yellow"/>
          <w:lang w:val="en-US" w:eastAsia="zh-CN"/>
          <w14:textFill>
            <w14:solidFill>
              <w14:schemeClr w14:val="tx1"/>
            </w14:solidFill>
          </w14:textFill>
        </w:rPr>
        <w:t>19</w:t>
      </w:r>
      <w:r>
        <w:rPr>
          <w:rFonts w:hint="eastAsia" w:ascii="宋体" w:hAnsi="宋体"/>
          <w:color w:val="000000" w:themeColor="text1"/>
          <w:szCs w:val="21"/>
          <w:highlight w:val="yellow"/>
          <w14:textFill>
            <w14:solidFill>
              <w14:schemeClr w14:val="tx1"/>
            </w14:solidFill>
          </w14:textFill>
        </w:rPr>
        <w:t>日</w:t>
      </w:r>
    </w:p>
    <w:p w14:paraId="5B7D7DF4">
      <w:pPr>
        <w:widowControl/>
        <w:ind w:firstLine="200"/>
        <w:jc w:val="center"/>
        <w:outlineLvl w:val="0"/>
        <w:rPr>
          <w:rFonts w:ascii="宋体" w:hAnsi="宋体"/>
          <w:color w:val="000000" w:themeColor="text1"/>
          <w:szCs w:val="21"/>
          <w14:textFill>
            <w14:solidFill>
              <w14:schemeClr w14:val="tx1"/>
            </w14:solidFill>
          </w14:textFill>
        </w:rPr>
      </w:pPr>
      <w:r>
        <w:rPr>
          <w:rFonts w:ascii="宋体" w:hAnsi="宋体"/>
          <w:color w:val="000000" w:themeColor="text1"/>
          <w:szCs w:val="21"/>
          <w14:textFill>
            <w14:solidFill>
              <w14:schemeClr w14:val="tx1"/>
            </w14:solidFill>
          </w14:textFill>
        </w:rPr>
        <w:br w:type="page"/>
      </w:r>
      <w:bookmarkStart w:id="11" w:name="_Toc12351669"/>
      <w:bookmarkStart w:id="12" w:name="_Toc69376988"/>
      <w:r>
        <w:rPr>
          <w:b/>
          <w:bCs/>
          <w:color w:val="000000" w:themeColor="text1"/>
          <w:sz w:val="28"/>
          <w:szCs w:val="28"/>
          <w14:textFill>
            <w14:solidFill>
              <w14:schemeClr w14:val="tx1"/>
            </w14:solidFill>
          </w14:textFill>
        </w:rPr>
        <w:t>第</w:t>
      </w:r>
      <w:r>
        <w:rPr>
          <w:rFonts w:hint="eastAsia"/>
          <w:b/>
          <w:bCs/>
          <w:color w:val="000000" w:themeColor="text1"/>
          <w:sz w:val="28"/>
          <w:szCs w:val="28"/>
          <w14:textFill>
            <w14:solidFill>
              <w14:schemeClr w14:val="tx1"/>
            </w14:solidFill>
          </w14:textFill>
        </w:rPr>
        <w:t>二</w:t>
      </w:r>
      <w:r>
        <w:rPr>
          <w:b/>
          <w:bCs/>
          <w:color w:val="000000" w:themeColor="text1"/>
          <w:sz w:val="28"/>
          <w:szCs w:val="28"/>
          <w14:textFill>
            <w14:solidFill>
              <w14:schemeClr w14:val="tx1"/>
            </w14:solidFill>
          </w14:textFill>
        </w:rPr>
        <w:t>章投标资料表</w:t>
      </w:r>
      <w:bookmarkEnd w:id="8"/>
      <w:bookmarkEnd w:id="9"/>
      <w:bookmarkEnd w:id="11"/>
      <w:bookmarkEnd w:id="12"/>
    </w:p>
    <w:p w14:paraId="19B85BEE">
      <w:pPr>
        <w:pStyle w:val="22"/>
        <w:rPr>
          <w:rFonts w:hAnsi="宋体"/>
          <w:b/>
          <w:bCs/>
        </w:rPr>
      </w:pPr>
      <w:r>
        <w:rPr>
          <w:rFonts w:hint="eastAsia"/>
        </w:rPr>
        <w:t>说明：该资料表的条款项号是与《投标人须知》条款项号对应的条款，是对《投标人须知》补充、修改和完善，如果有矛盾的话，应以本资料表为准。</w:t>
      </w:r>
    </w:p>
    <w:tbl>
      <w:tblPr>
        <w:tblStyle w:val="40"/>
        <w:tblW w:w="9088"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088"/>
        <w:gridCol w:w="8000"/>
      </w:tblGrid>
      <w:tr w14:paraId="02344B5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4" w:hRule="atLeast"/>
          <w:jc w:val="center"/>
        </w:trPr>
        <w:tc>
          <w:tcPr>
            <w:tcW w:w="1088" w:type="dxa"/>
            <w:vAlign w:val="center"/>
          </w:tcPr>
          <w:p w14:paraId="3D1E3AB5">
            <w:pPr>
              <w:spacing w:line="240" w:lineRule="auto"/>
              <w:jc w:val="center"/>
              <w:rPr>
                <w:rFonts w:ascii="宋体" w:hAnsi="宋体"/>
                <w:color w:val="000000" w:themeColor="text1"/>
                <w:szCs w:val="21"/>
                <w14:textFill>
                  <w14:solidFill>
                    <w14:schemeClr w14:val="tx1"/>
                  </w14:solidFill>
                </w14:textFill>
              </w:rPr>
            </w:pPr>
            <w:r>
              <w:rPr>
                <w:rFonts w:ascii="宋体" w:hAnsi="宋体"/>
                <w:color w:val="000000" w:themeColor="text1"/>
                <w:szCs w:val="21"/>
                <w14:textFill>
                  <w14:solidFill>
                    <w14:schemeClr w14:val="tx1"/>
                  </w14:solidFill>
                </w14:textFill>
              </w:rPr>
              <w:t>条款</w:t>
            </w:r>
            <w:r>
              <w:rPr>
                <w:rFonts w:hint="eastAsia" w:ascii="宋体" w:hAnsi="宋体"/>
                <w:color w:val="000000" w:themeColor="text1"/>
                <w:szCs w:val="21"/>
                <w14:textFill>
                  <w14:solidFill>
                    <w14:schemeClr w14:val="tx1"/>
                  </w14:solidFill>
                </w14:textFill>
              </w:rPr>
              <w:t>项</w:t>
            </w:r>
            <w:r>
              <w:rPr>
                <w:rFonts w:ascii="宋体" w:hAnsi="宋体"/>
                <w:color w:val="000000" w:themeColor="text1"/>
                <w:szCs w:val="21"/>
                <w14:textFill>
                  <w14:solidFill>
                    <w14:schemeClr w14:val="tx1"/>
                  </w14:solidFill>
                </w14:textFill>
              </w:rPr>
              <w:t>号</w:t>
            </w:r>
          </w:p>
        </w:tc>
        <w:tc>
          <w:tcPr>
            <w:tcW w:w="8000" w:type="dxa"/>
            <w:vAlign w:val="center"/>
          </w:tcPr>
          <w:p w14:paraId="4B23834F">
            <w:pPr>
              <w:spacing w:line="240" w:lineRule="auto"/>
              <w:jc w:val="center"/>
              <w:rPr>
                <w:rFonts w:ascii="宋体" w:hAnsi="宋体"/>
                <w:b/>
                <w:color w:val="000000" w:themeColor="text1"/>
                <w:szCs w:val="21"/>
                <w14:textFill>
                  <w14:solidFill>
                    <w14:schemeClr w14:val="tx1"/>
                  </w14:solidFill>
                </w14:textFill>
              </w:rPr>
            </w:pPr>
            <w:r>
              <w:rPr>
                <w:rFonts w:ascii="宋体" w:hAnsi="宋体"/>
                <w:b/>
                <w:color w:val="000000" w:themeColor="text1"/>
                <w:szCs w:val="21"/>
                <w14:textFill>
                  <w14:solidFill>
                    <w14:schemeClr w14:val="tx1"/>
                  </w14:solidFill>
                </w14:textFill>
              </w:rPr>
              <w:t>内     容</w:t>
            </w:r>
          </w:p>
        </w:tc>
      </w:tr>
      <w:tr w14:paraId="5092514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13" w:hRule="atLeast"/>
          <w:jc w:val="center"/>
        </w:trPr>
        <w:tc>
          <w:tcPr>
            <w:tcW w:w="9088" w:type="dxa"/>
            <w:gridSpan w:val="2"/>
            <w:vAlign w:val="center"/>
          </w:tcPr>
          <w:p w14:paraId="66F1A598">
            <w:pPr>
              <w:spacing w:line="240" w:lineRule="auto"/>
              <w:jc w:val="center"/>
              <w:rPr>
                <w:rFonts w:ascii="宋体" w:hAnsi="宋体"/>
                <w:b/>
                <w:color w:val="000000" w:themeColor="text1"/>
                <w:szCs w:val="21"/>
                <w14:textFill>
                  <w14:solidFill>
                    <w14:schemeClr w14:val="tx1"/>
                  </w14:solidFill>
                </w14:textFill>
              </w:rPr>
            </w:pPr>
            <w:r>
              <w:rPr>
                <w:rFonts w:ascii="宋体" w:hAnsi="宋体"/>
                <w:b/>
                <w:color w:val="000000" w:themeColor="text1"/>
                <w:szCs w:val="21"/>
                <w14:textFill>
                  <w14:solidFill>
                    <w14:schemeClr w14:val="tx1"/>
                  </w14:solidFill>
                </w14:textFill>
              </w:rPr>
              <w:t>一、说明</w:t>
            </w:r>
          </w:p>
        </w:tc>
      </w:tr>
      <w:tr w14:paraId="4E71A76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86" w:hRule="atLeast"/>
          <w:jc w:val="center"/>
        </w:trPr>
        <w:tc>
          <w:tcPr>
            <w:tcW w:w="1088" w:type="dxa"/>
            <w:vAlign w:val="center"/>
          </w:tcPr>
          <w:p w14:paraId="35EEA4E3">
            <w:pPr>
              <w:spacing w:line="240" w:lineRule="auto"/>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2.2</w:t>
            </w:r>
          </w:p>
        </w:tc>
        <w:tc>
          <w:tcPr>
            <w:tcW w:w="8000" w:type="dxa"/>
            <w:vAlign w:val="center"/>
          </w:tcPr>
          <w:p w14:paraId="79A859FD">
            <w:pPr>
              <w:spacing w:line="240" w:lineRule="auto"/>
              <w:rPr>
                <w:rFonts w:hint="eastAsia" w:ascii="宋体" w:hAnsi="宋体" w:eastAsia="宋体"/>
                <w:color w:val="FF0000"/>
                <w:kern w:val="28"/>
                <w:szCs w:val="21"/>
                <w:lang w:eastAsia="zh-CN"/>
              </w:rPr>
            </w:pPr>
            <w:r>
              <w:rPr>
                <w:rFonts w:ascii="宋体" w:hAnsi="宋体"/>
                <w:color w:val="000000" w:themeColor="text1"/>
                <w:szCs w:val="21"/>
                <w14:textFill>
                  <w14:solidFill>
                    <w14:schemeClr w14:val="tx1"/>
                  </w14:solidFill>
                </w14:textFill>
              </w:rPr>
              <w:t>采购人名称：</w:t>
            </w:r>
            <w:r>
              <w:rPr>
                <w:rFonts w:hint="eastAsia" w:ascii="宋体" w:hAnsi="宋体"/>
                <w:color w:val="000000" w:themeColor="text1"/>
                <w:szCs w:val="21"/>
                <w:lang w:eastAsia="zh-CN"/>
                <w14:textFill>
                  <w14:solidFill>
                    <w14:schemeClr w14:val="tx1"/>
                  </w14:solidFill>
                </w14:textFill>
              </w:rPr>
              <w:t>深圳市人民小学</w:t>
            </w:r>
          </w:p>
          <w:p w14:paraId="5BF97D55">
            <w:pPr>
              <w:spacing w:line="240" w:lineRule="auto"/>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资金来源</w:t>
            </w:r>
            <w:r>
              <w:rPr>
                <w:rFonts w:hint="eastAsia" w:ascii="宋体" w:hAnsi="宋体"/>
                <w:color w:val="000000" w:themeColor="text1"/>
                <w:szCs w:val="21"/>
                <w14:textFill>
                  <w14:solidFill>
                    <w14:schemeClr w14:val="tx1"/>
                  </w14:solidFill>
                </w14:textFill>
              </w:rPr>
              <w:t>：</w:t>
            </w:r>
            <w:r>
              <w:rPr>
                <w:rFonts w:hint="eastAsia" w:ascii="宋体" w:hAnsi="宋体" w:cs="宋体"/>
                <w:color w:val="000000" w:themeColor="text1"/>
                <w:szCs w:val="21"/>
                <w14:textFill>
                  <w14:solidFill>
                    <w14:schemeClr w14:val="tx1"/>
                  </w14:solidFill>
                </w14:textFill>
              </w:rPr>
              <w:t>财政性资金</w:t>
            </w:r>
          </w:p>
        </w:tc>
      </w:tr>
      <w:tr w14:paraId="6DB08C5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1088" w:type="dxa"/>
            <w:vAlign w:val="center"/>
          </w:tcPr>
          <w:p w14:paraId="35ECDC08">
            <w:pPr>
              <w:spacing w:line="240" w:lineRule="auto"/>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5.1</w:t>
            </w:r>
          </w:p>
        </w:tc>
        <w:tc>
          <w:tcPr>
            <w:tcW w:w="8000" w:type="dxa"/>
            <w:vAlign w:val="center"/>
          </w:tcPr>
          <w:p w14:paraId="187D619B">
            <w:pPr>
              <w:adjustRightInd w:val="0"/>
              <w:snapToGrid w:val="0"/>
              <w:spacing w:line="240" w:lineRule="auto"/>
              <w:rPr>
                <w:rFonts w:ascii="宋体" w:hAnsi="宋体"/>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实施政府采购信用担保：</w:t>
            </w:r>
            <w:r>
              <w:rPr>
                <w:rFonts w:hint="eastAsia"/>
                <w:bCs/>
                <w:color w:val="000000" w:themeColor="text1"/>
                <w14:textFill>
                  <w14:solidFill>
                    <w14:schemeClr w14:val="tx1"/>
                  </w14:solidFill>
                </w14:textFill>
              </w:rPr>
              <w:t>不适用。</w:t>
            </w:r>
          </w:p>
        </w:tc>
      </w:tr>
      <w:tr w14:paraId="03F057A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23" w:hRule="atLeast"/>
          <w:jc w:val="center"/>
        </w:trPr>
        <w:tc>
          <w:tcPr>
            <w:tcW w:w="9088" w:type="dxa"/>
            <w:gridSpan w:val="2"/>
            <w:vAlign w:val="center"/>
          </w:tcPr>
          <w:p w14:paraId="38F830B7">
            <w:pPr>
              <w:spacing w:line="240" w:lineRule="auto"/>
              <w:jc w:val="center"/>
              <w:rPr>
                <w:rFonts w:ascii="宋体" w:hAnsi="宋体"/>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二、招标文件</w:t>
            </w:r>
          </w:p>
        </w:tc>
      </w:tr>
      <w:tr w14:paraId="2F84E29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522" w:hRule="atLeast"/>
          <w:jc w:val="center"/>
        </w:trPr>
        <w:tc>
          <w:tcPr>
            <w:tcW w:w="1088" w:type="dxa"/>
            <w:vAlign w:val="center"/>
          </w:tcPr>
          <w:p w14:paraId="6CA36D44">
            <w:pPr>
              <w:spacing w:line="240" w:lineRule="auto"/>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8.1</w:t>
            </w:r>
          </w:p>
        </w:tc>
        <w:tc>
          <w:tcPr>
            <w:tcW w:w="8000" w:type="dxa"/>
            <w:vAlign w:val="center"/>
          </w:tcPr>
          <w:p w14:paraId="63AF4952">
            <w:pPr>
              <w:autoSpaceDE w:val="0"/>
              <w:autoSpaceDN w:val="0"/>
              <w:adjustRightInd w:val="0"/>
              <w:snapToGrid w:val="0"/>
              <w:spacing w:line="240" w:lineRule="auto"/>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 xml:space="preserve">标前答疑会 ： </w:t>
            </w:r>
            <w:r>
              <w:rPr>
                <w:rFonts w:hint="eastAsia" w:ascii="宋体" w:hAnsi="宋体"/>
                <w:bCs/>
                <w:color w:val="000000" w:themeColor="text1"/>
                <w:szCs w:val="21"/>
                <w14:textFill>
                  <w14:solidFill>
                    <w14:schemeClr w14:val="tx1"/>
                  </w14:solidFill>
                </w14:textFill>
              </w:rPr>
              <w:t>□ 组织，时间：     地点：</w:t>
            </w:r>
          </w:p>
          <w:p w14:paraId="30DADEE1">
            <w:pPr>
              <w:autoSpaceDE w:val="0"/>
              <w:autoSpaceDN w:val="0"/>
              <w:adjustRightInd w:val="0"/>
              <w:snapToGrid w:val="0"/>
              <w:spacing w:line="240" w:lineRule="auto"/>
              <w:ind w:firstLine="1470" w:firstLineChars="700"/>
              <w:outlineLvl w:val="2"/>
              <w:rPr>
                <w:rFonts w:ascii="宋体" w:hAnsi="宋体"/>
                <w:color w:val="000000" w:themeColor="text1"/>
                <w:szCs w:val="21"/>
                <w14:textFill>
                  <w14:solidFill>
                    <w14:schemeClr w14:val="tx1"/>
                  </w14:solidFill>
                </w14:textFill>
              </w:rPr>
            </w:pPr>
            <w:r>
              <w:rPr>
                <w:rFonts w:hint="eastAsia" w:ascii="MS Gothic" w:hAnsi="MS Gothic" w:eastAsia="MS Gothic" w:cs="MS Gothic"/>
                <w:bCs/>
                <w:color w:val="000000" w:themeColor="text1"/>
                <w:szCs w:val="21"/>
                <w14:textFill>
                  <w14:solidFill>
                    <w14:schemeClr w14:val="tx1"/>
                  </w14:solidFill>
                </w14:textFill>
              </w:rPr>
              <w:t>☑</w:t>
            </w:r>
            <w:r>
              <w:rPr>
                <w:rFonts w:hint="eastAsia" w:ascii="宋体" w:hAnsi="宋体"/>
                <w:bCs/>
                <w:color w:val="000000" w:themeColor="text1"/>
                <w:szCs w:val="21"/>
                <w14:textFill>
                  <w14:solidFill>
                    <w14:schemeClr w14:val="tx1"/>
                  </w14:solidFill>
                </w14:textFill>
              </w:rPr>
              <w:t xml:space="preserve"> 不组织</w:t>
            </w:r>
          </w:p>
        </w:tc>
      </w:tr>
      <w:tr w14:paraId="4CE14C4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557" w:hRule="atLeast"/>
          <w:jc w:val="center"/>
        </w:trPr>
        <w:tc>
          <w:tcPr>
            <w:tcW w:w="1088" w:type="dxa"/>
            <w:vAlign w:val="center"/>
          </w:tcPr>
          <w:p w14:paraId="2C04EFE5">
            <w:pPr>
              <w:spacing w:line="240" w:lineRule="auto"/>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8.2</w:t>
            </w:r>
          </w:p>
        </w:tc>
        <w:tc>
          <w:tcPr>
            <w:tcW w:w="8000" w:type="dxa"/>
            <w:vAlign w:val="center"/>
          </w:tcPr>
          <w:p w14:paraId="0280838E">
            <w:pPr>
              <w:autoSpaceDE w:val="0"/>
              <w:autoSpaceDN w:val="0"/>
              <w:adjustRightInd w:val="0"/>
              <w:snapToGrid w:val="0"/>
              <w:spacing w:line="240" w:lineRule="auto"/>
              <w:outlineLvl w:val="2"/>
              <w:rPr>
                <w:rFonts w:ascii="宋体" w:hAnsi="宋体"/>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 xml:space="preserve">现场踏勘：    </w:t>
            </w:r>
            <w:r>
              <w:rPr>
                <w:rFonts w:hint="eastAsia" w:ascii="宋体" w:hAnsi="宋体"/>
                <w:bCs/>
                <w:color w:val="000000" w:themeColor="text1"/>
                <w:szCs w:val="21"/>
                <w14:textFill>
                  <w14:solidFill>
                    <w14:schemeClr w14:val="tx1"/>
                  </w14:solidFill>
                </w14:textFill>
              </w:rPr>
              <w:t>□ 组织，时间：     地点：</w:t>
            </w:r>
          </w:p>
          <w:p w14:paraId="3769EB00">
            <w:pPr>
              <w:autoSpaceDE w:val="0"/>
              <w:autoSpaceDN w:val="0"/>
              <w:adjustRightInd w:val="0"/>
              <w:snapToGrid w:val="0"/>
              <w:spacing w:line="240" w:lineRule="auto"/>
              <w:ind w:firstLine="1465" w:firstLineChars="698"/>
              <w:outlineLvl w:val="2"/>
              <w:rPr>
                <w:rFonts w:ascii="宋体" w:hAnsi="宋体"/>
                <w:bCs/>
                <w:color w:val="000000" w:themeColor="text1"/>
                <w:szCs w:val="21"/>
                <w14:textFill>
                  <w14:solidFill>
                    <w14:schemeClr w14:val="tx1"/>
                  </w14:solidFill>
                </w14:textFill>
              </w:rPr>
            </w:pPr>
            <w:r>
              <w:rPr>
                <w:rFonts w:hint="eastAsia" w:ascii="MS Gothic" w:hAnsi="MS Gothic" w:eastAsia="MS Gothic" w:cs="MS Gothic"/>
                <w:bCs/>
                <w:color w:val="000000" w:themeColor="text1"/>
                <w:szCs w:val="21"/>
                <w14:textFill>
                  <w14:solidFill>
                    <w14:schemeClr w14:val="tx1"/>
                  </w14:solidFill>
                </w14:textFill>
              </w:rPr>
              <w:t>☑</w:t>
            </w:r>
            <w:r>
              <w:rPr>
                <w:rFonts w:hint="eastAsia" w:ascii="宋体" w:hAnsi="宋体"/>
                <w:bCs/>
                <w:color w:val="000000" w:themeColor="text1"/>
                <w:szCs w:val="21"/>
                <w14:textFill>
                  <w14:solidFill>
                    <w14:schemeClr w14:val="tx1"/>
                  </w14:solidFill>
                </w14:textFill>
              </w:rPr>
              <w:t>不组织</w:t>
            </w:r>
          </w:p>
        </w:tc>
      </w:tr>
      <w:tr w14:paraId="5ADEBE5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90" w:hRule="atLeast"/>
          <w:jc w:val="center"/>
        </w:trPr>
        <w:tc>
          <w:tcPr>
            <w:tcW w:w="9088" w:type="dxa"/>
            <w:gridSpan w:val="2"/>
            <w:vAlign w:val="center"/>
          </w:tcPr>
          <w:p w14:paraId="5BE1929B">
            <w:pPr>
              <w:spacing w:line="240" w:lineRule="auto"/>
              <w:jc w:val="center"/>
              <w:rPr>
                <w:rFonts w:ascii="宋体" w:hAnsi="宋体"/>
                <w:b/>
                <w:color w:val="000000" w:themeColor="text1"/>
                <w:szCs w:val="21"/>
                <w14:textFill>
                  <w14:solidFill>
                    <w14:schemeClr w14:val="tx1"/>
                  </w14:solidFill>
                </w14:textFill>
              </w:rPr>
            </w:pPr>
            <w:r>
              <w:rPr>
                <w:rFonts w:ascii="宋体" w:hAnsi="宋体"/>
                <w:b/>
                <w:color w:val="000000" w:themeColor="text1"/>
                <w:szCs w:val="21"/>
                <w14:textFill>
                  <w14:solidFill>
                    <w14:schemeClr w14:val="tx1"/>
                  </w14:solidFill>
                </w14:textFill>
              </w:rPr>
              <w:t>三、投标文件的编制</w:t>
            </w:r>
          </w:p>
        </w:tc>
      </w:tr>
      <w:tr w14:paraId="3286744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88" w:type="dxa"/>
            <w:vAlign w:val="center"/>
          </w:tcPr>
          <w:p w14:paraId="112D70AE">
            <w:pPr>
              <w:spacing w:line="240" w:lineRule="auto"/>
              <w:jc w:val="center"/>
              <w:rPr>
                <w:rFonts w:ascii="宋体" w:hAnsi="宋体"/>
                <w:dstrike/>
                <w:color w:val="000000" w:themeColor="text1"/>
                <w:szCs w:val="21"/>
                <w:em w:val="dot"/>
                <w14:textFill>
                  <w14:solidFill>
                    <w14:schemeClr w14:val="tx1"/>
                  </w14:solidFill>
                </w14:textFill>
              </w:rPr>
            </w:pPr>
            <w:r>
              <w:rPr>
                <w:rFonts w:hint="eastAsia" w:ascii="宋体" w:hAnsi="宋体"/>
                <w:color w:val="000000" w:themeColor="text1"/>
                <w:szCs w:val="21"/>
                <w14:textFill>
                  <w14:solidFill>
                    <w14:schemeClr w14:val="tx1"/>
                  </w14:solidFill>
                </w14:textFill>
              </w:rPr>
              <w:t>12.2.1</w:t>
            </w:r>
          </w:p>
        </w:tc>
        <w:tc>
          <w:tcPr>
            <w:tcW w:w="8000" w:type="dxa"/>
            <w:vAlign w:val="center"/>
          </w:tcPr>
          <w:p w14:paraId="29138451">
            <w:pPr>
              <w:adjustRightInd w:val="0"/>
              <w:snapToGrid w:val="0"/>
              <w:spacing w:line="240" w:lineRule="auto"/>
              <w:ind w:left="210" w:hanging="21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（境外货物）</w:t>
            </w:r>
            <w:r>
              <w:rPr>
                <w:rFonts w:hint="eastAsia" w:ascii="宋体" w:hAnsi="宋体" w:cs="宋体"/>
                <w:color w:val="000000" w:themeColor="text1"/>
                <w:szCs w:val="21"/>
                <w:lang w:val="zh-CN"/>
                <w14:textFill>
                  <w14:solidFill>
                    <w14:schemeClr w14:val="tx1"/>
                  </w14:solidFill>
                </w14:textFill>
              </w:rPr>
              <w:t>进口环节关税和增值税：无</w:t>
            </w:r>
          </w:p>
        </w:tc>
      </w:tr>
      <w:tr w14:paraId="6197D8A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1088" w:type="dxa"/>
            <w:vAlign w:val="center"/>
          </w:tcPr>
          <w:p w14:paraId="5E9C3822">
            <w:pPr>
              <w:spacing w:line="240" w:lineRule="auto"/>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12.3</w:t>
            </w:r>
          </w:p>
        </w:tc>
        <w:tc>
          <w:tcPr>
            <w:tcW w:w="8000" w:type="dxa"/>
            <w:vAlign w:val="center"/>
          </w:tcPr>
          <w:p w14:paraId="620AD5FA">
            <w:pPr>
              <w:spacing w:line="240" w:lineRule="auto"/>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投标人所报的投标价在合同执行过程中是固定不变的，不得以任何理由予以变更。</w:t>
            </w:r>
          </w:p>
        </w:tc>
      </w:tr>
      <w:tr w14:paraId="193D657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1088" w:type="dxa"/>
            <w:vAlign w:val="center"/>
          </w:tcPr>
          <w:p w14:paraId="3B15379A">
            <w:pPr>
              <w:spacing w:line="240" w:lineRule="auto"/>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12.4</w:t>
            </w:r>
          </w:p>
        </w:tc>
        <w:tc>
          <w:tcPr>
            <w:tcW w:w="8000" w:type="dxa"/>
            <w:vAlign w:val="center"/>
          </w:tcPr>
          <w:p w14:paraId="514A84D6">
            <w:pPr>
              <w:spacing w:line="240" w:lineRule="auto"/>
              <w:rPr>
                <w:rFonts w:ascii="宋体" w:hAnsi="宋体" w:cs="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1）不允许有备选方案，否则将被视为无效投标。</w:t>
            </w:r>
          </w:p>
          <w:p w14:paraId="721B111C">
            <w:pPr>
              <w:spacing w:line="240" w:lineRule="auto"/>
              <w:rPr>
                <w:rFonts w:ascii="宋体" w:hAnsi="宋体"/>
                <w:color w:val="000000" w:themeColor="text1"/>
                <w:szCs w:val="21"/>
                <w14:textFill>
                  <w14:solidFill>
                    <w14:schemeClr w14:val="tx1"/>
                  </w14:solidFill>
                </w14:textFill>
              </w:rPr>
            </w:pPr>
            <w:r>
              <w:rPr>
                <w:rFonts w:hint="eastAsia" w:hAnsi="宋体"/>
                <w:color w:val="000000" w:themeColor="text1"/>
                <w14:textFill>
                  <w14:solidFill>
                    <w14:schemeClr w14:val="tx1"/>
                  </w14:solidFill>
                </w14:textFill>
              </w:rPr>
              <w:t>2）每项报价或每种规格货物或每项服务只允许有一个报价，否则将被视为无效投标。</w:t>
            </w:r>
          </w:p>
        </w:tc>
      </w:tr>
      <w:tr w14:paraId="1D657B9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1088" w:type="dxa"/>
            <w:vAlign w:val="center"/>
          </w:tcPr>
          <w:p w14:paraId="23D0D541">
            <w:pPr>
              <w:spacing w:line="240" w:lineRule="auto"/>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12.5</w:t>
            </w:r>
          </w:p>
        </w:tc>
        <w:tc>
          <w:tcPr>
            <w:tcW w:w="8000" w:type="dxa"/>
            <w:vAlign w:val="center"/>
          </w:tcPr>
          <w:p w14:paraId="0B0768FF">
            <w:pPr>
              <w:spacing w:line="240" w:lineRule="auto"/>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不允许附加条件报价，</w:t>
            </w:r>
            <w:r>
              <w:rPr>
                <w:rFonts w:hint="eastAsia" w:ascii="宋体" w:hAnsi="宋体" w:cs="宋体"/>
                <w:color w:val="000000" w:themeColor="text1"/>
                <w:szCs w:val="21"/>
                <w14:textFill>
                  <w14:solidFill>
                    <w14:schemeClr w14:val="tx1"/>
                  </w14:solidFill>
                </w14:textFill>
              </w:rPr>
              <w:t>否则将被视为无效投标。</w:t>
            </w:r>
          </w:p>
        </w:tc>
      </w:tr>
      <w:tr w14:paraId="3FB9F6C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1088" w:type="dxa"/>
            <w:vAlign w:val="center"/>
          </w:tcPr>
          <w:p w14:paraId="2CD170CF">
            <w:pPr>
              <w:spacing w:line="240" w:lineRule="auto"/>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17.1</w:t>
            </w:r>
          </w:p>
        </w:tc>
        <w:tc>
          <w:tcPr>
            <w:tcW w:w="8000" w:type="dxa"/>
            <w:vAlign w:val="center"/>
          </w:tcPr>
          <w:p w14:paraId="68501F1D">
            <w:pPr>
              <w:spacing w:line="240" w:lineRule="auto"/>
              <w:rPr>
                <w:rFonts w:ascii="宋体" w:hAnsi="宋体"/>
                <w:b/>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1.投标保证金金额：</w:t>
            </w:r>
            <w:r>
              <w:rPr>
                <w:rFonts w:hint="eastAsia" w:ascii="宋体" w:hAnsi="宋体"/>
                <w:b/>
                <w:color w:val="000000" w:themeColor="text1"/>
                <w:szCs w:val="21"/>
                <w14:textFill>
                  <w14:solidFill>
                    <w14:schemeClr w14:val="tx1"/>
                  </w14:solidFill>
                </w14:textFill>
              </w:rPr>
              <w:t>（本项目不适用）</w:t>
            </w:r>
          </w:p>
        </w:tc>
      </w:tr>
      <w:tr w14:paraId="02ADE02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1088" w:type="dxa"/>
            <w:vAlign w:val="center"/>
          </w:tcPr>
          <w:p w14:paraId="3745536A">
            <w:pPr>
              <w:spacing w:line="240" w:lineRule="auto"/>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19.4.3</w:t>
            </w:r>
          </w:p>
        </w:tc>
        <w:tc>
          <w:tcPr>
            <w:tcW w:w="8000" w:type="dxa"/>
            <w:vAlign w:val="center"/>
          </w:tcPr>
          <w:p w14:paraId="20E4F816">
            <w:pPr>
              <w:spacing w:line="240" w:lineRule="auto"/>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投标文件、唱标信封分开密封包装。唱标信封放入以下内容</w:t>
            </w:r>
            <w:r>
              <w:rPr>
                <w:rFonts w:hint="eastAsia" w:ascii="宋体" w:hAnsi="宋体" w:cs="宋体"/>
                <w:b/>
                <w:bCs/>
                <w:color w:val="000000" w:themeColor="text1"/>
                <w:kern w:val="0"/>
                <w:szCs w:val="21"/>
                <w14:textFill>
                  <w14:solidFill>
                    <w14:schemeClr w14:val="tx1"/>
                  </w14:solidFill>
                </w14:textFill>
              </w:rPr>
              <w:t>:1.开标一览表、分项报价表,2.投标文件电子版（PDF和WORD格式）</w:t>
            </w:r>
            <w:r>
              <w:rPr>
                <w:rFonts w:hint="eastAsia" w:ascii="宋体" w:hAnsi="宋体" w:cs="宋体"/>
                <w:color w:val="000000" w:themeColor="text1"/>
                <w:kern w:val="0"/>
                <w:szCs w:val="21"/>
                <w14:textFill>
                  <w14:solidFill>
                    <w14:schemeClr w14:val="tx1"/>
                  </w14:solidFill>
                </w14:textFill>
              </w:rPr>
              <w:t>。</w:t>
            </w:r>
          </w:p>
        </w:tc>
      </w:tr>
      <w:tr w14:paraId="6EC0320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1" w:hRule="atLeast"/>
          <w:jc w:val="center"/>
        </w:trPr>
        <w:tc>
          <w:tcPr>
            <w:tcW w:w="1088" w:type="dxa"/>
            <w:vAlign w:val="center"/>
          </w:tcPr>
          <w:p w14:paraId="0FED6A44">
            <w:pPr>
              <w:spacing w:line="240" w:lineRule="auto"/>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20</w:t>
            </w:r>
            <w:r>
              <w:rPr>
                <w:rFonts w:ascii="宋体" w:hAnsi="宋体"/>
                <w:color w:val="000000" w:themeColor="text1"/>
                <w:szCs w:val="21"/>
                <w14:textFill>
                  <w14:solidFill>
                    <w14:schemeClr w14:val="tx1"/>
                  </w14:solidFill>
                </w14:textFill>
              </w:rPr>
              <w:t>.1</w:t>
            </w:r>
          </w:p>
        </w:tc>
        <w:tc>
          <w:tcPr>
            <w:tcW w:w="8000" w:type="dxa"/>
            <w:vAlign w:val="center"/>
          </w:tcPr>
          <w:p w14:paraId="35C5125E">
            <w:pPr>
              <w:spacing w:line="240" w:lineRule="auto"/>
              <w:rPr>
                <w:rFonts w:ascii="宋体" w:hAnsi="宋体"/>
                <w:color w:val="000000" w:themeColor="text1"/>
                <w:szCs w:val="21"/>
                <w14:textFill>
                  <w14:solidFill>
                    <w14:schemeClr w14:val="tx1"/>
                  </w14:solidFill>
                </w14:textFill>
              </w:rPr>
            </w:pPr>
            <w:r>
              <w:rPr>
                <w:rFonts w:ascii="宋体" w:hAnsi="宋体"/>
                <w:color w:val="000000" w:themeColor="text1"/>
                <w:szCs w:val="21"/>
                <w14:textFill>
                  <w14:solidFill>
                    <w14:schemeClr w14:val="tx1"/>
                  </w14:solidFill>
                </w14:textFill>
              </w:rPr>
              <w:t>投标有效期：</w:t>
            </w:r>
            <w:r>
              <w:rPr>
                <w:rFonts w:hint="eastAsia" w:ascii="宋体" w:hAnsi="宋体"/>
                <w:color w:val="000000" w:themeColor="text1"/>
                <w:szCs w:val="21"/>
                <w14:textFill>
                  <w14:solidFill>
                    <w14:schemeClr w14:val="tx1"/>
                  </w14:solidFill>
                </w14:textFill>
              </w:rPr>
              <w:t>120</w:t>
            </w:r>
            <w:r>
              <w:rPr>
                <w:rFonts w:ascii="宋体" w:hAnsi="宋体"/>
                <w:color w:val="000000" w:themeColor="text1"/>
                <w:szCs w:val="21"/>
                <w14:textFill>
                  <w14:solidFill>
                    <w14:schemeClr w14:val="tx1"/>
                  </w14:solidFill>
                </w14:textFill>
              </w:rPr>
              <w:t>天</w:t>
            </w:r>
            <w:r>
              <w:rPr>
                <w:rFonts w:hint="eastAsia" w:ascii="宋体" w:hAnsi="宋体"/>
                <w:color w:val="000000" w:themeColor="text1"/>
                <w:szCs w:val="21"/>
                <w14:textFill>
                  <w14:solidFill>
                    <w14:schemeClr w14:val="tx1"/>
                  </w14:solidFill>
                </w14:textFill>
              </w:rPr>
              <w:t>。</w:t>
            </w:r>
          </w:p>
        </w:tc>
      </w:tr>
      <w:tr w14:paraId="1B3C25B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1" w:hRule="atLeast"/>
          <w:jc w:val="center"/>
        </w:trPr>
        <w:tc>
          <w:tcPr>
            <w:tcW w:w="1088" w:type="dxa"/>
            <w:vAlign w:val="center"/>
          </w:tcPr>
          <w:p w14:paraId="530684EF">
            <w:pPr>
              <w:spacing w:line="240" w:lineRule="auto"/>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20.3</w:t>
            </w:r>
          </w:p>
        </w:tc>
        <w:tc>
          <w:tcPr>
            <w:tcW w:w="8000" w:type="dxa"/>
            <w:vAlign w:val="center"/>
          </w:tcPr>
          <w:p w14:paraId="35B97DC9">
            <w:pPr>
              <w:spacing w:line="240" w:lineRule="auto"/>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投标样品：</w:t>
            </w:r>
            <w:r>
              <w:rPr>
                <w:rFonts w:hint="eastAsia" w:ascii="MS Gothic" w:hAnsi="MS Gothic" w:eastAsia="MS Gothic" w:cs="MS Gothic"/>
                <w:bCs/>
                <w:color w:val="000000" w:themeColor="text1"/>
                <w:szCs w:val="21"/>
                <w14:textFill>
                  <w14:solidFill>
                    <w14:schemeClr w14:val="tx1"/>
                  </w14:solidFill>
                </w14:textFill>
              </w:rPr>
              <w:t>☑</w:t>
            </w:r>
            <w:r>
              <w:rPr>
                <w:rFonts w:hint="eastAsia" w:ascii="宋体" w:hAnsi="宋体"/>
                <w:color w:val="000000" w:themeColor="text1"/>
                <w:szCs w:val="21"/>
                <w14:textFill>
                  <w14:solidFill>
                    <w14:schemeClr w14:val="tx1"/>
                  </w14:solidFill>
                </w14:textFill>
              </w:rPr>
              <w:t xml:space="preserve"> 无需提供投标样品</w:t>
            </w:r>
          </w:p>
          <w:p w14:paraId="7B2DCE91">
            <w:pPr>
              <w:spacing w:line="240" w:lineRule="auto"/>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□须提供投标样品</w:t>
            </w:r>
          </w:p>
        </w:tc>
      </w:tr>
      <w:tr w14:paraId="75CBB91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1088" w:type="dxa"/>
            <w:vAlign w:val="center"/>
          </w:tcPr>
          <w:p w14:paraId="51A61BF9">
            <w:pPr>
              <w:spacing w:line="240" w:lineRule="auto"/>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21</w:t>
            </w:r>
            <w:r>
              <w:rPr>
                <w:rFonts w:ascii="宋体" w:hAnsi="宋体"/>
                <w:color w:val="000000" w:themeColor="text1"/>
                <w:szCs w:val="21"/>
                <w14:textFill>
                  <w14:solidFill>
                    <w14:schemeClr w14:val="tx1"/>
                  </w14:solidFill>
                </w14:textFill>
              </w:rPr>
              <w:t>.1</w:t>
            </w:r>
          </w:p>
        </w:tc>
        <w:tc>
          <w:tcPr>
            <w:tcW w:w="8000" w:type="dxa"/>
            <w:vAlign w:val="center"/>
          </w:tcPr>
          <w:p w14:paraId="3BFACD65">
            <w:pPr>
              <w:spacing w:line="240" w:lineRule="auto"/>
              <w:rPr>
                <w:rFonts w:ascii="宋体" w:hAnsi="宋体"/>
                <w:color w:val="000000" w:themeColor="text1"/>
                <w:szCs w:val="21"/>
                <w14:textFill>
                  <w14:solidFill>
                    <w14:schemeClr w14:val="tx1"/>
                  </w14:solidFill>
                </w14:textFill>
              </w:rPr>
            </w:pPr>
            <w:r>
              <w:rPr>
                <w:rFonts w:ascii="宋体" w:hAnsi="宋体"/>
                <w:color w:val="000000" w:themeColor="text1"/>
                <w:szCs w:val="21"/>
                <w14:textFill>
                  <w14:solidFill>
                    <w14:schemeClr w14:val="tx1"/>
                  </w14:solidFill>
                </w14:textFill>
              </w:rPr>
              <w:t>投标文件份数：正本一份，副本</w:t>
            </w:r>
            <w:r>
              <w:rPr>
                <w:rFonts w:hint="eastAsia" w:ascii="宋体" w:hAnsi="宋体"/>
                <w:color w:val="000000" w:themeColor="text1"/>
                <w:szCs w:val="21"/>
                <w14:textFill>
                  <w14:solidFill>
                    <w14:schemeClr w14:val="tx1"/>
                  </w14:solidFill>
                </w14:textFill>
              </w:rPr>
              <w:t>五</w:t>
            </w:r>
            <w:r>
              <w:rPr>
                <w:rFonts w:ascii="宋体" w:hAnsi="宋体"/>
                <w:color w:val="000000" w:themeColor="text1"/>
                <w:szCs w:val="21"/>
                <w14:textFill>
                  <w14:solidFill>
                    <w14:schemeClr w14:val="tx1"/>
                  </w14:solidFill>
                </w14:textFill>
              </w:rPr>
              <w:t>份，</w:t>
            </w:r>
            <w:r>
              <w:rPr>
                <w:rFonts w:hint="eastAsia" w:ascii="宋体" w:hAnsi="宋体"/>
                <w:color w:val="000000" w:themeColor="text1"/>
                <w:szCs w:val="21"/>
                <w14:textFill>
                  <w14:solidFill>
                    <w14:schemeClr w14:val="tx1"/>
                  </w14:solidFill>
                </w14:textFill>
              </w:rPr>
              <w:t>唱标信封一</w:t>
            </w:r>
            <w:r>
              <w:rPr>
                <w:rFonts w:ascii="宋体" w:hAnsi="宋体"/>
                <w:color w:val="000000" w:themeColor="text1"/>
                <w:szCs w:val="21"/>
                <w14:textFill>
                  <w14:solidFill>
                    <w14:schemeClr w14:val="tx1"/>
                  </w14:solidFill>
                </w14:textFill>
              </w:rPr>
              <w:t>份</w:t>
            </w:r>
            <w:r>
              <w:rPr>
                <w:rFonts w:hint="eastAsia" w:ascii="宋体" w:hAnsi="宋体"/>
                <w:color w:val="000000" w:themeColor="text1"/>
                <w:szCs w:val="21"/>
                <w14:textFill>
                  <w14:solidFill>
                    <w14:schemeClr w14:val="tx1"/>
                  </w14:solidFill>
                </w14:textFill>
              </w:rPr>
              <w:t>，正本副本封装在一起，唱标信封单独密封</w:t>
            </w:r>
            <w:r>
              <w:rPr>
                <w:rFonts w:ascii="宋体" w:hAnsi="宋体"/>
                <w:color w:val="000000" w:themeColor="text1"/>
                <w:szCs w:val="21"/>
                <w14:textFill>
                  <w14:solidFill>
                    <w14:schemeClr w14:val="tx1"/>
                  </w14:solidFill>
                </w14:textFill>
              </w:rPr>
              <w:t>。</w:t>
            </w:r>
            <w:r>
              <w:rPr>
                <w:rFonts w:ascii="宋体" w:hAnsi="宋体"/>
                <w:b/>
                <w:color w:val="000000" w:themeColor="text1"/>
                <w:szCs w:val="21"/>
                <w14:textFill>
                  <w14:solidFill>
                    <w14:schemeClr w14:val="tx1"/>
                  </w14:solidFill>
                </w14:textFill>
              </w:rPr>
              <w:t>投标人</w:t>
            </w:r>
            <w:r>
              <w:rPr>
                <w:rFonts w:hint="eastAsia" w:ascii="宋体" w:hAnsi="宋体"/>
                <w:b/>
                <w:color w:val="000000" w:themeColor="text1"/>
                <w:szCs w:val="21"/>
                <w14:textFill>
                  <w14:solidFill>
                    <w14:schemeClr w14:val="tx1"/>
                  </w14:solidFill>
                </w14:textFill>
              </w:rPr>
              <w:t>授权代表</w:t>
            </w:r>
            <w:r>
              <w:rPr>
                <w:rFonts w:ascii="宋体" w:hAnsi="宋体"/>
                <w:b/>
                <w:color w:val="000000" w:themeColor="text1"/>
                <w:szCs w:val="21"/>
                <w14:textFill>
                  <w14:solidFill>
                    <w14:schemeClr w14:val="tx1"/>
                  </w14:solidFill>
                </w14:textFill>
              </w:rPr>
              <w:t>须在开标日投标截止前</w:t>
            </w:r>
            <w:r>
              <w:rPr>
                <w:rFonts w:hint="eastAsia" w:ascii="宋体" w:hAnsi="宋体"/>
                <w:b/>
                <w:color w:val="000000" w:themeColor="text1"/>
                <w:szCs w:val="21"/>
                <w14:textFill>
                  <w14:solidFill>
                    <w14:schemeClr w14:val="tx1"/>
                  </w14:solidFill>
                </w14:textFill>
              </w:rPr>
              <w:t>单独携带</w:t>
            </w:r>
            <w:r>
              <w:rPr>
                <w:rFonts w:hint="eastAsia" w:ascii="宋体" w:hAnsi="宋体"/>
                <w:b/>
                <w:color w:val="FF0000"/>
                <w:szCs w:val="21"/>
              </w:rPr>
              <w:t>法人代表人证明书、</w:t>
            </w:r>
            <w:r>
              <w:rPr>
                <w:rFonts w:ascii="宋体" w:hAnsi="宋体"/>
                <w:b/>
                <w:color w:val="FF0000"/>
                <w:szCs w:val="21"/>
              </w:rPr>
              <w:t>法人代表人授权委托书</w:t>
            </w:r>
            <w:r>
              <w:rPr>
                <w:rFonts w:hint="eastAsia" w:ascii="宋体" w:hAnsi="宋体"/>
                <w:b/>
                <w:color w:val="FF0000"/>
                <w:szCs w:val="21"/>
              </w:rPr>
              <w:t>及投标单位为授权代表购买的投标截止时间前1个月的社保缴费证明</w:t>
            </w:r>
            <w:r>
              <w:rPr>
                <w:rFonts w:ascii="宋体" w:hAnsi="宋体"/>
                <w:b/>
                <w:color w:val="000000" w:themeColor="text1"/>
                <w:szCs w:val="21"/>
                <w14:textFill>
                  <w14:solidFill>
                    <w14:schemeClr w14:val="tx1"/>
                  </w14:solidFill>
                </w14:textFill>
              </w:rPr>
              <w:t>递交代理机构审查</w:t>
            </w:r>
            <w:r>
              <w:rPr>
                <w:rFonts w:hint="eastAsia" w:ascii="宋体" w:hAnsi="宋体"/>
                <w:b/>
                <w:color w:val="000000" w:themeColor="text1"/>
                <w:szCs w:val="21"/>
                <w14:textFill>
                  <w14:solidFill>
                    <w14:schemeClr w14:val="tx1"/>
                  </w14:solidFill>
                </w14:textFill>
              </w:rPr>
              <w:t>。</w:t>
            </w:r>
          </w:p>
        </w:tc>
      </w:tr>
      <w:tr w14:paraId="1E6B76D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276" w:hRule="atLeast"/>
          <w:jc w:val="center"/>
        </w:trPr>
        <w:tc>
          <w:tcPr>
            <w:tcW w:w="9088" w:type="dxa"/>
            <w:gridSpan w:val="2"/>
            <w:vAlign w:val="center"/>
          </w:tcPr>
          <w:p w14:paraId="5ECB9971">
            <w:pPr>
              <w:spacing w:line="240" w:lineRule="auto"/>
              <w:jc w:val="center"/>
              <w:rPr>
                <w:rFonts w:ascii="宋体" w:hAnsi="宋体"/>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五</w:t>
            </w:r>
            <w:r>
              <w:rPr>
                <w:rFonts w:ascii="宋体" w:hAnsi="宋体"/>
                <w:b/>
                <w:color w:val="000000" w:themeColor="text1"/>
                <w:szCs w:val="21"/>
                <w14:textFill>
                  <w14:solidFill>
                    <w14:schemeClr w14:val="tx1"/>
                  </w14:solidFill>
                </w14:textFill>
              </w:rPr>
              <w:t>、授予合同</w:t>
            </w:r>
          </w:p>
        </w:tc>
      </w:tr>
      <w:tr w14:paraId="6121696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1088" w:type="dxa"/>
            <w:vAlign w:val="center"/>
          </w:tcPr>
          <w:p w14:paraId="6A96E345">
            <w:pPr>
              <w:adjustRightInd w:val="0"/>
              <w:snapToGrid w:val="0"/>
              <w:spacing w:line="240" w:lineRule="auto"/>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28.1</w:t>
            </w:r>
          </w:p>
        </w:tc>
        <w:tc>
          <w:tcPr>
            <w:tcW w:w="8000" w:type="dxa"/>
            <w:vAlign w:val="center"/>
          </w:tcPr>
          <w:p w14:paraId="1C2F4201">
            <w:pPr>
              <w:adjustRightInd w:val="0"/>
              <w:snapToGrid w:val="0"/>
              <w:spacing w:line="240" w:lineRule="auto"/>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履约保证金：无</w:t>
            </w:r>
          </w:p>
        </w:tc>
      </w:tr>
      <w:tr w14:paraId="347416A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1088" w:type="dxa"/>
            <w:vAlign w:val="center"/>
          </w:tcPr>
          <w:p w14:paraId="7C94E119">
            <w:pPr>
              <w:adjustRightInd w:val="0"/>
              <w:snapToGrid w:val="0"/>
              <w:spacing w:line="240" w:lineRule="auto"/>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29</w:t>
            </w:r>
            <w:r>
              <w:rPr>
                <w:rFonts w:ascii="宋体" w:hAnsi="宋体"/>
                <w:color w:val="000000" w:themeColor="text1"/>
                <w:szCs w:val="21"/>
                <w14:textFill>
                  <w14:solidFill>
                    <w14:schemeClr w14:val="tx1"/>
                  </w14:solidFill>
                </w14:textFill>
              </w:rPr>
              <w:t>.1</w:t>
            </w:r>
          </w:p>
        </w:tc>
        <w:tc>
          <w:tcPr>
            <w:tcW w:w="8000" w:type="dxa"/>
          </w:tcPr>
          <w:p w14:paraId="00F05568">
            <w:pPr>
              <w:numPr>
                <w:ilvl w:val="0"/>
                <w:numId w:val="4"/>
              </w:numPr>
              <w:spacing w:line="240" w:lineRule="auto"/>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1． 中标人须向采购代理机构按如下标准和规定缴纳采购代理服务费：</w:t>
            </w:r>
          </w:p>
          <w:p w14:paraId="53EDC8C6">
            <w:pPr>
              <w:numPr>
                <w:ilvl w:val="0"/>
                <w:numId w:val="4"/>
              </w:numPr>
              <w:spacing w:line="240" w:lineRule="auto"/>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（1）参考国家计委（计价格[2002]1980号）文及深财购【2018】27号文规定的“服务类”计费标准计算并缴纳，招标代理服务费低于6000元按照6000元收取。</w:t>
            </w:r>
          </w:p>
          <w:p w14:paraId="1A2BD3B4">
            <w:pPr>
              <w:numPr>
                <w:ilvl w:val="0"/>
                <w:numId w:val="4"/>
              </w:numPr>
              <w:spacing w:line="240" w:lineRule="auto"/>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（2）采购代理服务费的缴纳形式：</w:t>
            </w:r>
          </w:p>
          <w:p w14:paraId="11CBD641">
            <w:pPr>
              <w:numPr>
                <w:ilvl w:val="0"/>
                <w:numId w:val="4"/>
              </w:numPr>
              <w:spacing w:line="240" w:lineRule="auto"/>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a. 向招标代理机构直接缴纳招标代理服务费（以转账形式支付）；</w:t>
            </w:r>
          </w:p>
          <w:p w14:paraId="21C6495C">
            <w:pPr>
              <w:numPr>
                <w:ilvl w:val="0"/>
                <w:numId w:val="4"/>
              </w:numPr>
              <w:spacing w:line="240" w:lineRule="auto"/>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b.采购代理服务费付至：详见《采购代理服务费承诺书》</w:t>
            </w:r>
          </w:p>
          <w:p w14:paraId="24CB1741">
            <w:pPr>
              <w:numPr>
                <w:ilvl w:val="0"/>
                <w:numId w:val="5"/>
              </w:numPr>
              <w:tabs>
                <w:tab w:val="left" w:pos="360"/>
              </w:tabs>
              <w:spacing w:line="240" w:lineRule="auto"/>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2． 投标人应签署第六章所附格式的采购代理服务费承诺书，作为投标文件的一部分。3． 中标人在领取《中标通知书》前应向采购代理机构缴纳采购代理服务费。凭领取人身份证复印件并加盖公章领取《中标通知书》。如采用电汇或银行转账，须同时递交采购代理服务费缴费凭证复印件并加盖公章。</w:t>
            </w:r>
          </w:p>
        </w:tc>
      </w:tr>
      <w:tr w14:paraId="226F2E2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5" w:hRule="atLeast"/>
          <w:jc w:val="center"/>
        </w:trPr>
        <w:tc>
          <w:tcPr>
            <w:tcW w:w="9088" w:type="dxa"/>
            <w:gridSpan w:val="2"/>
            <w:vAlign w:val="center"/>
          </w:tcPr>
          <w:p w14:paraId="1297F4CC">
            <w:pPr>
              <w:spacing w:line="240" w:lineRule="auto"/>
              <w:jc w:val="center"/>
              <w:rPr>
                <w:rFonts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其他说明</w:t>
            </w:r>
          </w:p>
        </w:tc>
      </w:tr>
      <w:tr w14:paraId="71B34C9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1088" w:type="dxa"/>
            <w:vAlign w:val="center"/>
          </w:tcPr>
          <w:p w14:paraId="0B81E78F">
            <w:pPr>
              <w:spacing w:line="240" w:lineRule="auto"/>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w:t>
            </w:r>
          </w:p>
        </w:tc>
        <w:tc>
          <w:tcPr>
            <w:tcW w:w="8000" w:type="dxa"/>
            <w:vAlign w:val="center"/>
          </w:tcPr>
          <w:p w14:paraId="03FB3C12">
            <w:pPr>
              <w:adjustRightInd w:val="0"/>
              <w:snapToGrid w:val="0"/>
              <w:spacing w:line="240" w:lineRule="auto"/>
              <w:rPr>
                <w:rFonts w:ascii="宋体" w:hAnsi="宋体" w:cs="宋体"/>
                <w:color w:val="000000" w:themeColor="text1"/>
                <w:szCs w:val="21"/>
                <w14:textFill>
                  <w14:solidFill>
                    <w14:schemeClr w14:val="tx1"/>
                  </w14:solidFill>
                </w14:textFill>
              </w:rPr>
            </w:pPr>
            <w:r>
              <w:rPr>
                <w:rFonts w:hint="eastAsia" w:ascii="宋体" w:hAnsi="宋体"/>
                <w:bCs/>
                <w:color w:val="000000" w:themeColor="text1"/>
                <w:szCs w:val="20"/>
                <w14:textFill>
                  <w14:solidFill>
                    <w14:schemeClr w14:val="tx1"/>
                  </w14:solidFill>
                </w14:textFill>
              </w:rPr>
              <w:t>本项目相关公告在以下媒体发布:</w:t>
            </w:r>
          </w:p>
          <w:p w14:paraId="4BC396F2">
            <w:pPr>
              <w:adjustRightInd w:val="0"/>
              <w:snapToGrid w:val="0"/>
              <w:spacing w:line="240" w:lineRule="auto"/>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1、采购代理机构网站 ：深圳信德招标服务有限公司官网(</w:t>
            </w:r>
            <w:r>
              <w:rPr>
                <w:color w:val="000000" w:themeColor="text1"/>
                <w14:textFill>
                  <w14:solidFill>
                    <w14:schemeClr w14:val="tx1"/>
                  </w14:solidFill>
                </w14:textFill>
              </w:rPr>
              <w:t>www.xindezb.com ）</w:t>
            </w:r>
          </w:p>
          <w:p w14:paraId="43E6C197">
            <w:pPr>
              <w:adjustRightInd w:val="0"/>
              <w:snapToGrid w:val="0"/>
              <w:spacing w:line="240" w:lineRule="auto"/>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2、法定媒体：</w:t>
            </w:r>
            <w:r>
              <w:rPr>
                <w:rFonts w:hint="eastAsia" w:ascii="宋体" w:hAnsi="宋体"/>
                <w:color w:val="000000"/>
                <w:highlight w:val="none"/>
              </w:rPr>
              <w:t>深圳交易集团：https://www.szexgrp.com/</w:t>
            </w:r>
            <w:r>
              <w:rPr>
                <w:rFonts w:hint="eastAsia" w:ascii="宋体" w:hAnsi="宋体"/>
                <w:color w:val="000000" w:themeColor="text1"/>
                <w14:textFill>
                  <w14:solidFill>
                    <w14:schemeClr w14:val="tx1"/>
                  </w14:solidFill>
                </w14:textFill>
              </w:rPr>
              <w:t>。</w:t>
            </w:r>
            <w:r>
              <w:rPr>
                <w:rFonts w:hint="eastAsia" w:ascii="宋体" w:hAnsi="宋体"/>
                <w:color w:val="000000" w:themeColor="text1"/>
                <w:szCs w:val="21"/>
                <w14:textFill>
                  <w14:solidFill>
                    <w14:schemeClr w14:val="tx1"/>
                  </w14:solidFill>
                </w14:textFill>
              </w:rPr>
              <w:t>相关公告在法定媒体上公布之日即视为有效送达，不再另行通知。</w:t>
            </w:r>
          </w:p>
        </w:tc>
      </w:tr>
      <w:tr w14:paraId="1788100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1088" w:type="dxa"/>
            <w:vAlign w:val="center"/>
          </w:tcPr>
          <w:p w14:paraId="638FCEDD">
            <w:pPr>
              <w:adjustRightInd w:val="0"/>
              <w:snapToGrid w:val="0"/>
              <w:spacing w:line="240" w:lineRule="auto"/>
              <w:jc w:val="center"/>
              <w:rPr>
                <w:rFonts w:ascii="宋体" w:hAnsi="宋体"/>
                <w:color w:val="000000" w:themeColor="text1"/>
                <w:szCs w:val="21"/>
                <w14:textFill>
                  <w14:solidFill>
                    <w14:schemeClr w14:val="tx1"/>
                  </w14:solidFill>
                </w14:textFill>
              </w:rPr>
            </w:pPr>
          </w:p>
        </w:tc>
        <w:tc>
          <w:tcPr>
            <w:tcW w:w="8000" w:type="dxa"/>
            <w:shd w:val="clear" w:color="auto" w:fill="auto"/>
            <w:vAlign w:val="center"/>
          </w:tcPr>
          <w:p w14:paraId="1C59AED7">
            <w:pPr>
              <w:spacing w:line="240" w:lineRule="auto"/>
              <w:rPr>
                <w:rFonts w:ascii="宋体" w:hAnsi="宋体"/>
                <w:color w:val="000000" w:themeColor="text1"/>
                <w:szCs w:val="21"/>
                <w14:textFill>
                  <w14:solidFill>
                    <w14:schemeClr w14:val="tx1"/>
                  </w14:solidFill>
                </w14:textFill>
              </w:rPr>
            </w:pPr>
            <w:r>
              <w:rPr>
                <w:rFonts w:hint="eastAsia" w:ascii="宋体" w:hAnsi="宋体"/>
                <w:b/>
                <w:color w:val="000000" w:themeColor="text1"/>
                <w14:textFill>
                  <w14:solidFill>
                    <w14:schemeClr w14:val="tx1"/>
                  </w14:solidFill>
                </w14:textFill>
              </w:rPr>
              <w:t>评标方法：采用综合评分法。</w:t>
            </w:r>
          </w:p>
        </w:tc>
      </w:tr>
    </w:tbl>
    <w:p w14:paraId="1178E82D">
      <w:pPr>
        <w:widowControl/>
        <w:jc w:val="left"/>
        <w:rPr>
          <w:rFonts w:ascii="宋体" w:hAnsi="宋体" w:cs="宋体"/>
        </w:rPr>
        <w:sectPr>
          <w:headerReference r:id="rId9" w:type="default"/>
          <w:footerReference r:id="rId10" w:type="default"/>
          <w:pgSz w:w="11906" w:h="16838"/>
          <w:pgMar w:top="1440" w:right="1080" w:bottom="1440" w:left="1080" w:header="851" w:footer="992" w:gutter="0"/>
          <w:pgBorders>
            <w:top w:val="none" w:sz="0" w:space="0"/>
            <w:left w:val="none" w:sz="0" w:space="0"/>
            <w:bottom w:val="none" w:sz="0" w:space="0"/>
            <w:right w:val="none" w:sz="0" w:space="0"/>
          </w:pgBorders>
          <w:pgNumType w:start="1"/>
          <w:cols w:space="720" w:num="1"/>
          <w:docGrid w:type="lines" w:linePitch="312" w:charSpace="0"/>
        </w:sectPr>
      </w:pPr>
      <w:bookmarkStart w:id="13" w:name="_Toc12351670"/>
    </w:p>
    <w:p w14:paraId="399DAF84">
      <w:pPr>
        <w:pStyle w:val="4"/>
        <w:jc w:val="center"/>
        <w:rPr>
          <w:rFonts w:ascii="宋体" w:hAnsi="宋体" w:cs="宋体"/>
          <w:szCs w:val="28"/>
        </w:rPr>
      </w:pPr>
      <w:bookmarkStart w:id="14" w:name="_Toc69376989"/>
      <w:r>
        <w:rPr>
          <w:rFonts w:hint="eastAsia" w:ascii="宋体" w:hAnsi="宋体" w:cs="宋体"/>
          <w:szCs w:val="28"/>
        </w:rPr>
        <w:t>第三章 开标、评标、定标</w:t>
      </w:r>
      <w:bookmarkEnd w:id="13"/>
      <w:bookmarkEnd w:id="14"/>
    </w:p>
    <w:p w14:paraId="686D2D25">
      <w:pPr>
        <w:pStyle w:val="86"/>
        <w:widowControl/>
        <w:numPr>
          <w:ilvl w:val="0"/>
          <w:numId w:val="6"/>
        </w:numPr>
        <w:ind w:firstLineChars="0"/>
        <w:jc w:val="left"/>
        <w:rPr>
          <w:rFonts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开标</w:t>
      </w:r>
    </w:p>
    <w:p w14:paraId="323370F7">
      <w:pPr>
        <w:pStyle w:val="86"/>
        <w:widowControl/>
        <w:numPr>
          <w:ilvl w:val="1"/>
          <w:numId w:val="6"/>
        </w:numPr>
        <w:ind w:firstLineChars="0"/>
        <w:jc w:val="left"/>
        <w:rPr>
          <w:rFonts w:hAnsi="宋体"/>
          <w:color w:val="000000" w:themeColor="text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采购代理机构在投标邀请中规定的日期、时</w:t>
      </w:r>
      <w:r>
        <w:rPr>
          <w:rFonts w:hint="eastAsia" w:ascii="宋体" w:hAnsi="宋体" w:cs="宋体"/>
          <w:color w:val="000000" w:themeColor="text1"/>
          <w:szCs w:val="21"/>
          <w14:textFill>
            <w14:solidFill>
              <w14:schemeClr w14:val="tx1"/>
            </w14:solidFill>
          </w14:textFill>
        </w:rPr>
        <w:t>间</w:t>
      </w:r>
      <w:r>
        <w:rPr>
          <w:rFonts w:hint="eastAsia" w:ascii="宋体" w:hAnsi="宋体" w:cs="宋体"/>
          <w:color w:val="000000" w:themeColor="text1"/>
          <w:szCs w:val="21"/>
          <w:lang w:eastAsia="zh-TW"/>
          <w14:textFill>
            <w14:solidFill>
              <w14:schemeClr w14:val="tx1"/>
            </w14:solidFill>
          </w14:textFill>
        </w:rPr>
        <w:t>和地点组织公开开标。开标时邀请所有投标人代表参加。参加开标的代表应签名报到以证明其出席。</w:t>
      </w:r>
    </w:p>
    <w:p w14:paraId="2B39723C">
      <w:pPr>
        <w:pStyle w:val="86"/>
        <w:widowControl/>
        <w:numPr>
          <w:ilvl w:val="1"/>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投标人不足3家的，不得开标。采购代理机构应在投标截止时间后当场退还投标文件，并与投标人办理退还手续。</w:t>
      </w:r>
    </w:p>
    <w:p w14:paraId="4A896F0A">
      <w:pPr>
        <w:pStyle w:val="86"/>
        <w:widowControl/>
        <w:numPr>
          <w:ilvl w:val="1"/>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开标时，由投标人或者其推选的代表检查投标文件的密封情况；经确认无误后，由采购人或者采购代理机构工作人员当众拆封，宣布投标人名称、投标价格和招标文件规定的需要宣布的其他内容。</w:t>
      </w:r>
    </w:p>
    <w:p w14:paraId="427C9466">
      <w:pPr>
        <w:pStyle w:val="86"/>
        <w:widowControl/>
        <w:numPr>
          <w:ilvl w:val="1"/>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开标过程应当由采购人或者采购代理机构负责记录，由参加开标的各投标人代表和相关工作人员签字确认。</w:t>
      </w:r>
    </w:p>
    <w:p w14:paraId="5A3B28A9">
      <w:pPr>
        <w:pStyle w:val="86"/>
        <w:widowControl/>
        <w:numPr>
          <w:ilvl w:val="1"/>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人代表对开标过程和开标记录有疑义，以及认为采购人、采购代理机构相关工作人员有需要回避的情形的，应当场提出询问或者回避申请。采购人、采购代理机构对投标人代表提出的询问或者回避申请应当及时处理。</w:t>
      </w:r>
    </w:p>
    <w:p w14:paraId="6112F3B7">
      <w:pPr>
        <w:pStyle w:val="86"/>
        <w:widowControl/>
        <w:numPr>
          <w:ilvl w:val="1"/>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投标人未参加开标的，视同认可开标结果。</w:t>
      </w:r>
    </w:p>
    <w:p w14:paraId="49605974">
      <w:pPr>
        <w:pStyle w:val="86"/>
        <w:widowControl/>
        <w:numPr>
          <w:ilvl w:val="0"/>
          <w:numId w:val="6"/>
        </w:numPr>
        <w:ind w:firstLineChars="0"/>
        <w:jc w:val="left"/>
        <w:rPr>
          <w:rFonts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评标委员会的组成</w:t>
      </w:r>
    </w:p>
    <w:p w14:paraId="3556B4EA">
      <w:pPr>
        <w:pStyle w:val="86"/>
        <w:widowControl/>
        <w:numPr>
          <w:ilvl w:val="1"/>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评标委员会依法组建，由5</w:t>
      </w:r>
      <w:r>
        <w:rPr>
          <w:rFonts w:hint="eastAsia" w:ascii="宋体" w:hAnsi="宋体" w:cs="宋体"/>
          <w:color w:val="000000" w:themeColor="text1"/>
          <w:szCs w:val="21"/>
          <w14:textFill>
            <w14:solidFill>
              <w14:schemeClr w14:val="tx1"/>
            </w14:solidFill>
          </w14:textFill>
        </w:rPr>
        <w:t>人</w:t>
      </w:r>
      <w:r>
        <w:rPr>
          <w:rFonts w:hint="eastAsia" w:ascii="宋体" w:hAnsi="宋体" w:cs="宋体"/>
          <w:color w:val="000000" w:themeColor="text1"/>
          <w:szCs w:val="21"/>
          <w:lang w:eastAsia="zh-TW"/>
          <w14:textFill>
            <w14:solidFill>
              <w14:schemeClr w14:val="tx1"/>
            </w14:solidFill>
          </w14:textFill>
        </w:rPr>
        <w:t>单数组成。</w:t>
      </w:r>
    </w:p>
    <w:p w14:paraId="3DE315DE">
      <w:pPr>
        <w:pStyle w:val="86"/>
        <w:widowControl/>
        <w:numPr>
          <w:ilvl w:val="1"/>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评标委员会成员名单在评标结果公告前应当保密。评审专家有下列情形之一的，受到邀请应主动提出回避，采购当事人也可以要求该评审专家回避：</w:t>
      </w:r>
    </w:p>
    <w:p w14:paraId="759386C9">
      <w:pPr>
        <w:pStyle w:val="86"/>
        <w:widowControl/>
        <w:numPr>
          <w:ilvl w:val="2"/>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评标委员会中，同一任职单位评审专家超过二名的；</w:t>
      </w:r>
    </w:p>
    <w:p w14:paraId="3A021F68">
      <w:pPr>
        <w:pStyle w:val="86"/>
        <w:widowControl/>
        <w:numPr>
          <w:ilvl w:val="2"/>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参加采购活动前3年内与供应商存在劳动关系；</w:t>
      </w:r>
    </w:p>
    <w:p w14:paraId="606CF42D">
      <w:pPr>
        <w:pStyle w:val="86"/>
        <w:widowControl/>
        <w:numPr>
          <w:ilvl w:val="2"/>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参加采购活动前3年内担任供应商的董事、监事；</w:t>
      </w:r>
    </w:p>
    <w:p w14:paraId="22A736A1">
      <w:pPr>
        <w:pStyle w:val="86"/>
        <w:widowControl/>
        <w:numPr>
          <w:ilvl w:val="2"/>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参加采购活动前3年内是供应商的控股股东或者实际控制人；</w:t>
      </w:r>
    </w:p>
    <w:p w14:paraId="3CB4BF37">
      <w:pPr>
        <w:pStyle w:val="86"/>
        <w:widowControl/>
        <w:numPr>
          <w:ilvl w:val="2"/>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与供应商的法定代表人或者负责人有夫妻、直系血亲、三代以内旁系血亲或者近姻亲关系；</w:t>
      </w:r>
    </w:p>
    <w:p w14:paraId="24BCD7FB">
      <w:pPr>
        <w:pStyle w:val="86"/>
        <w:widowControl/>
        <w:numPr>
          <w:ilvl w:val="2"/>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与供应商有其他可能影响政府采购活动公平、公正进行的关系。</w:t>
      </w:r>
    </w:p>
    <w:p w14:paraId="451AAAD2">
      <w:pPr>
        <w:pStyle w:val="86"/>
        <w:widowControl/>
        <w:numPr>
          <w:ilvl w:val="1"/>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评标委员会和有关工作人员不得透露对投标文件的评审和比较以及与评标有关的其他情况。</w:t>
      </w:r>
    </w:p>
    <w:p w14:paraId="3607382B">
      <w:pPr>
        <w:pStyle w:val="86"/>
        <w:widowControl/>
        <w:numPr>
          <w:ilvl w:val="1"/>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评标委员会负责具体评标事务，并独立履行下列职责：</w:t>
      </w:r>
    </w:p>
    <w:p w14:paraId="2CF8287A">
      <w:pPr>
        <w:pStyle w:val="86"/>
        <w:widowControl/>
        <w:numPr>
          <w:ilvl w:val="2"/>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审查、评价投标文件是否符合招标文件的商务、技术等实质性要求；</w:t>
      </w:r>
    </w:p>
    <w:p w14:paraId="7B7D8D2D">
      <w:pPr>
        <w:pStyle w:val="86"/>
        <w:widowControl/>
        <w:numPr>
          <w:ilvl w:val="2"/>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要求投标人对投标文件有关事项作出澄清或者说明；</w:t>
      </w:r>
    </w:p>
    <w:p w14:paraId="2211370D">
      <w:pPr>
        <w:pStyle w:val="86"/>
        <w:widowControl/>
        <w:numPr>
          <w:ilvl w:val="2"/>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对投标文件进行比较和评价；</w:t>
      </w:r>
    </w:p>
    <w:p w14:paraId="0DA4E5EB">
      <w:pPr>
        <w:pStyle w:val="86"/>
        <w:widowControl/>
        <w:numPr>
          <w:ilvl w:val="2"/>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确定中标候选人名单，以及根据采购人委托直接确定中标人；</w:t>
      </w:r>
    </w:p>
    <w:p w14:paraId="3923851B">
      <w:pPr>
        <w:pStyle w:val="86"/>
        <w:widowControl/>
        <w:numPr>
          <w:ilvl w:val="2"/>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向采购人、采购代理机构或者有关部门报告评标中发现的违法行为。</w:t>
      </w:r>
    </w:p>
    <w:p w14:paraId="14883E91">
      <w:pPr>
        <w:pStyle w:val="86"/>
        <w:widowControl/>
        <w:numPr>
          <w:ilvl w:val="1"/>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对于投标文件中含义不明确、同类问题表述不一致或者有明显文字和计算错误的内容，评标委员会应当以书面形式要求投标人作出必要的澄清、说明或者补正。</w:t>
      </w:r>
    </w:p>
    <w:p w14:paraId="47742E50">
      <w:pPr>
        <w:pStyle w:val="86"/>
        <w:widowControl/>
        <w:numPr>
          <w:ilvl w:val="1"/>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人的澄清、说明或者补正应当采用书面形式，并加盖公章，或者由法定代表人或其授权的代表签字。投标人的澄清、说明或者补正不得超出投标文件的范围或者改变投标文件的实质性内容。投标人的澄清文件是其投标文件的组成部分。</w:t>
      </w:r>
    </w:p>
    <w:p w14:paraId="0C24A24C">
      <w:pPr>
        <w:pStyle w:val="86"/>
        <w:widowControl/>
        <w:numPr>
          <w:ilvl w:val="1"/>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评标委员会决定投标的响应性只根据投标文件本身的真实无误的内容，而不依据外部的证据，但投标有不真实不正确的内容时除外。</w:t>
      </w:r>
    </w:p>
    <w:p w14:paraId="29736EAA">
      <w:pPr>
        <w:pStyle w:val="86"/>
        <w:widowControl/>
        <w:numPr>
          <w:ilvl w:val="1"/>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0BF6F07">
      <w:pPr>
        <w:pStyle w:val="86"/>
        <w:widowControl/>
        <w:numPr>
          <w:ilvl w:val="1"/>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评标委员会成员对需要共同认定的事项存在争议的，应当按照少数服从多数的原则作出结论。持不同意见的评标委员会成员应当在评标报告上签署不同意见及理由，否则视为同意评标报告。</w:t>
      </w:r>
    </w:p>
    <w:p w14:paraId="656C1EF0">
      <w:pPr>
        <w:pStyle w:val="86"/>
        <w:widowControl/>
        <w:numPr>
          <w:ilvl w:val="1"/>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评标结果汇总完成后，除下列情形外，任何人不得修改评标结果：</w:t>
      </w:r>
    </w:p>
    <w:p w14:paraId="06DBBD10">
      <w:pPr>
        <w:pStyle w:val="86"/>
        <w:widowControl/>
        <w:numPr>
          <w:ilvl w:val="2"/>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分值汇总计算错误的；</w:t>
      </w:r>
    </w:p>
    <w:p w14:paraId="2E11FD42">
      <w:pPr>
        <w:pStyle w:val="86"/>
        <w:widowControl/>
        <w:numPr>
          <w:ilvl w:val="2"/>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分项评分超出评分标准范围的；</w:t>
      </w:r>
    </w:p>
    <w:p w14:paraId="2A4A3415">
      <w:pPr>
        <w:pStyle w:val="86"/>
        <w:widowControl/>
        <w:numPr>
          <w:ilvl w:val="2"/>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评标委员会成员对客观评审因素评分不一致的；</w:t>
      </w:r>
    </w:p>
    <w:p w14:paraId="0907A8D2">
      <w:pPr>
        <w:pStyle w:val="86"/>
        <w:widowControl/>
        <w:numPr>
          <w:ilvl w:val="2"/>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经评标委员会认定评分畸高、畸低的。</w:t>
      </w:r>
    </w:p>
    <w:p w14:paraId="72DD1F2F">
      <w:pPr>
        <w:tabs>
          <w:tab w:val="left" w:pos="851"/>
        </w:tabs>
        <w:snapToGrid w:val="0"/>
        <w:ind w:firstLine="315" w:firstLineChars="15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评标报告签署前，经复核发现存在以上情形之一的，评标委员会应当当场修改评标结果，并在评标报告中记载。</w:t>
      </w:r>
    </w:p>
    <w:p w14:paraId="4534A232">
      <w:pPr>
        <w:pStyle w:val="86"/>
        <w:widowControl/>
        <w:numPr>
          <w:ilvl w:val="0"/>
          <w:numId w:val="6"/>
        </w:numPr>
        <w:ind w:firstLineChars="0"/>
        <w:jc w:val="left"/>
        <w:rPr>
          <w:rFonts w:hAnsi="宋体"/>
          <w:b/>
          <w:color w:val="000000" w:themeColor="text1"/>
          <w14:textFill>
            <w14:solidFill>
              <w14:schemeClr w14:val="tx1"/>
            </w14:solidFill>
          </w14:textFill>
        </w:rPr>
      </w:pPr>
      <w:r>
        <w:rPr>
          <w:rFonts w:hint="eastAsia" w:hAnsi="宋体"/>
          <w:b/>
          <w:color w:val="000000" w:themeColor="text1"/>
          <w14:textFill>
            <w14:solidFill>
              <w14:schemeClr w14:val="tx1"/>
            </w14:solidFill>
          </w14:textFill>
        </w:rPr>
        <w:t>评标</w:t>
      </w:r>
    </w:p>
    <w:p w14:paraId="498B1647">
      <w:pPr>
        <w:pStyle w:val="86"/>
        <w:widowControl/>
        <w:numPr>
          <w:ilvl w:val="1"/>
          <w:numId w:val="6"/>
        </w:numPr>
        <w:ind w:firstLineChars="0"/>
        <w:jc w:val="left"/>
        <w:rPr>
          <w:rFonts w:ascii="宋体" w:hAnsi="宋体"/>
          <w:color w:val="000000" w:themeColor="text1"/>
          <w:szCs w:val="21"/>
          <w14:textFill>
            <w14:solidFill>
              <w14:schemeClr w14:val="tx1"/>
            </w14:solidFill>
          </w14:textFill>
        </w:rPr>
      </w:pPr>
      <w:r>
        <w:rPr>
          <w:rFonts w:hint="eastAsia" w:ascii="宋体" w:hAnsi="宋体"/>
          <w:bCs/>
          <w:color w:val="000000" w:themeColor="text1"/>
          <w:szCs w:val="21"/>
          <w14:textFill>
            <w14:solidFill>
              <w14:schemeClr w14:val="tx1"/>
            </w14:solidFill>
          </w14:textFill>
        </w:rPr>
        <w:t>评标方法：本项目采用综合评分法。综合评分法，是指</w:t>
      </w:r>
      <w:r>
        <w:rPr>
          <w:rFonts w:hint="eastAsia" w:ascii="宋体" w:hAnsi="宋体"/>
          <w:color w:val="000000" w:themeColor="text1"/>
          <w:szCs w:val="21"/>
          <w14:textFill>
            <w14:solidFill>
              <w14:schemeClr w14:val="tx1"/>
            </w14:solidFill>
          </w14:textFill>
        </w:rPr>
        <w:t>投标文件满足招标文件全部实质性要求，且按照评审因素的量化指标评审得分最高的投标人为中标候选人的评标方法。</w:t>
      </w:r>
    </w:p>
    <w:p w14:paraId="52137FEC">
      <w:pPr>
        <w:pStyle w:val="86"/>
        <w:widowControl/>
        <w:numPr>
          <w:ilvl w:val="1"/>
          <w:numId w:val="6"/>
        </w:numPr>
        <w:ind w:firstLineChars="0"/>
        <w:jc w:val="left"/>
        <w:rPr>
          <w:rFonts w:ascii="宋体" w:hAnsi="宋体"/>
          <w:bCs/>
          <w:color w:val="000000" w:themeColor="text1"/>
          <w:szCs w:val="21"/>
          <w14:textFill>
            <w14:solidFill>
              <w14:schemeClr w14:val="tx1"/>
            </w14:solidFill>
          </w14:textFill>
        </w:rPr>
      </w:pPr>
      <w:r>
        <w:rPr>
          <w:rFonts w:hint="eastAsia" w:ascii="宋体" w:hAnsi="宋体"/>
          <w:bCs/>
          <w:color w:val="000000" w:themeColor="text1"/>
          <w:szCs w:val="21"/>
          <w14:textFill>
            <w14:solidFill>
              <w14:schemeClr w14:val="tx1"/>
            </w14:solidFill>
          </w14:textFill>
        </w:rPr>
        <w:t>评标步骤：</w:t>
      </w:r>
    </w:p>
    <w:p w14:paraId="68B8C89D">
      <w:pPr>
        <w:pStyle w:val="86"/>
        <w:widowControl/>
        <w:numPr>
          <w:ilvl w:val="2"/>
          <w:numId w:val="6"/>
        </w:numPr>
        <w:ind w:firstLineChars="0"/>
        <w:jc w:val="left"/>
        <w:rPr>
          <w:rFonts w:ascii="宋体" w:cs="宋体"/>
          <w:color w:val="000000" w:themeColor="text1"/>
          <w:szCs w:val="21"/>
          <w14:textFill>
            <w14:solidFill>
              <w14:schemeClr w14:val="tx1"/>
            </w14:solidFill>
          </w14:textFill>
        </w:rPr>
      </w:pPr>
      <w:r>
        <w:rPr>
          <w:rFonts w:hint="eastAsia" w:ascii="宋体" w:hAnsi="宋体"/>
          <w:bCs/>
          <w:color w:val="000000" w:themeColor="text1"/>
          <w:szCs w:val="21"/>
          <w14:textFill>
            <w14:solidFill>
              <w14:schemeClr w14:val="tx1"/>
            </w14:solidFill>
          </w14:textFill>
        </w:rPr>
        <w:t>资格性审查：</w:t>
      </w:r>
      <w:r>
        <w:rPr>
          <w:rFonts w:hint="eastAsia" w:ascii="宋体" w:cs="宋体"/>
          <w:color w:val="000000" w:themeColor="text1"/>
          <w:szCs w:val="21"/>
          <w14:textFill>
            <w14:solidFill>
              <w14:schemeClr w14:val="tx1"/>
            </w14:solidFill>
          </w14:textFill>
        </w:rPr>
        <w:t>开标结束后，采购人或者采购代理机构应当依法对投标人的资格进行审查，详见《资格性审查表》。未通过资格性审查的投标人，不进入符合性审查。</w:t>
      </w:r>
    </w:p>
    <w:p w14:paraId="73C95450">
      <w:pPr>
        <w:pStyle w:val="86"/>
        <w:widowControl/>
        <w:numPr>
          <w:ilvl w:val="2"/>
          <w:numId w:val="6"/>
        </w:numPr>
        <w:ind w:firstLineChars="0"/>
        <w:jc w:val="left"/>
        <w:rPr>
          <w:rFonts w:ascii="宋体" w:cs="宋体"/>
          <w:color w:val="000000" w:themeColor="text1"/>
          <w:szCs w:val="21"/>
          <w14:textFill>
            <w14:solidFill>
              <w14:schemeClr w14:val="tx1"/>
            </w14:solidFill>
          </w14:textFill>
        </w:rPr>
      </w:pPr>
      <w:r>
        <w:rPr>
          <w:rFonts w:hint="eastAsia" w:ascii="宋体" w:cs="宋体"/>
          <w:color w:val="000000" w:themeColor="text1"/>
          <w:szCs w:val="21"/>
          <w14:textFill>
            <w14:solidFill>
              <w14:schemeClr w14:val="tx1"/>
            </w14:solidFill>
          </w14:textFill>
        </w:rPr>
        <w:t>符合性审查：评标委员会应当对符合资格的投标人的投标文件进行符合性审查，详见《符合性审查表》，以确定其是否满足招标文件的实质性要求。未通过符合性审查的投标人，不进入技术、商务和价格评审。</w:t>
      </w:r>
    </w:p>
    <w:p w14:paraId="7E9144CB">
      <w:pPr>
        <w:pStyle w:val="86"/>
        <w:widowControl/>
        <w:numPr>
          <w:ilvl w:val="2"/>
          <w:numId w:val="6"/>
        </w:numPr>
        <w:ind w:firstLineChars="0"/>
        <w:jc w:val="left"/>
        <w:rPr>
          <w:rFonts w:ascii="宋体" w:cs="宋体"/>
          <w:color w:val="000000" w:themeColor="text1"/>
          <w:szCs w:val="21"/>
          <w14:textFill>
            <w14:solidFill>
              <w14:schemeClr w14:val="tx1"/>
            </w14:solidFill>
          </w14:textFill>
        </w:rPr>
      </w:pPr>
      <w:r>
        <w:rPr>
          <w:rFonts w:hint="eastAsia" w:ascii="宋体" w:cs="宋体"/>
          <w:color w:val="000000" w:themeColor="text1"/>
          <w:szCs w:val="21"/>
          <w14:textFill>
            <w14:solidFill>
              <w14:schemeClr w14:val="tx1"/>
            </w14:solidFill>
          </w14:textFill>
        </w:rPr>
        <w:t>详细评审：</w:t>
      </w:r>
    </w:p>
    <w:p w14:paraId="229D0180">
      <w:pPr>
        <w:pStyle w:val="86"/>
        <w:widowControl/>
        <w:numPr>
          <w:ilvl w:val="3"/>
          <w:numId w:val="6"/>
        </w:numPr>
        <w:ind w:firstLineChars="0"/>
        <w:jc w:val="left"/>
        <w:rPr>
          <w:rFonts w:ascii="宋体" w:cs="宋体"/>
          <w:color w:val="000000" w:themeColor="text1"/>
          <w:szCs w:val="21"/>
          <w14:textFill>
            <w14:solidFill>
              <w14:schemeClr w14:val="tx1"/>
            </w14:solidFill>
          </w14:textFill>
        </w:rPr>
      </w:pPr>
      <w:r>
        <w:rPr>
          <w:rFonts w:hint="eastAsia" w:ascii="宋体" w:cs="宋体"/>
          <w:color w:val="000000" w:themeColor="text1"/>
          <w:szCs w:val="21"/>
          <w14:textFill>
            <w14:solidFill>
              <w14:schemeClr w14:val="tx1"/>
            </w14:solidFill>
          </w14:textFill>
        </w:rPr>
        <w:t>评标委员会对符合性审查合格的投标文件进行商务和技术评估，综合比较与评价，详见《综合评分表》</w:t>
      </w:r>
    </w:p>
    <w:p w14:paraId="0AA98C1A">
      <w:pPr>
        <w:pStyle w:val="86"/>
        <w:widowControl/>
        <w:numPr>
          <w:ilvl w:val="3"/>
          <w:numId w:val="6"/>
        </w:numPr>
        <w:ind w:firstLineChars="0"/>
        <w:jc w:val="left"/>
        <w:rPr>
          <w:rFonts w:ascii="宋体" w:cs="宋体"/>
          <w:color w:val="000000" w:themeColor="text1"/>
          <w:szCs w:val="21"/>
          <w14:textFill>
            <w14:solidFill>
              <w14:schemeClr w14:val="tx1"/>
            </w14:solidFill>
          </w14:textFill>
        </w:rPr>
      </w:pPr>
      <w:r>
        <w:rPr>
          <w:rFonts w:hint="eastAsia" w:ascii="宋体" w:cs="宋体"/>
          <w:color w:val="000000" w:themeColor="text1"/>
          <w:szCs w:val="21"/>
          <w14:textFill>
            <w14:solidFill>
              <w14:schemeClr w14:val="tx1"/>
            </w14:solidFill>
          </w14:textFill>
        </w:rPr>
        <w:t>本评标办法采用综合评分法。即在最大限度满足招标文件实质性要求前提下，按照招标文件规定的各项因素进行量化打分，以评标总得分最高的投标人作为中标候选人或中标人的评标方法。</w:t>
      </w:r>
    </w:p>
    <w:p w14:paraId="6904303B">
      <w:pPr>
        <w:pStyle w:val="86"/>
        <w:widowControl/>
        <w:numPr>
          <w:ilvl w:val="3"/>
          <w:numId w:val="6"/>
        </w:numPr>
        <w:ind w:firstLineChars="0"/>
        <w:jc w:val="left"/>
        <w:rPr>
          <w:rFonts w:ascii="宋体" w:cs="宋体"/>
          <w:color w:val="000000" w:themeColor="text1"/>
          <w:szCs w:val="21"/>
          <w14:textFill>
            <w14:solidFill>
              <w14:schemeClr w14:val="tx1"/>
            </w14:solidFill>
          </w14:textFill>
        </w:rPr>
      </w:pPr>
      <w:r>
        <w:rPr>
          <w:rFonts w:hint="eastAsia" w:ascii="宋体" w:hAnsi="宋体"/>
          <w:bCs/>
          <w:color w:val="000000" w:themeColor="text1"/>
          <w14:textFill>
            <w14:solidFill>
              <w14:schemeClr w14:val="tx1"/>
            </w14:solidFill>
          </w14:textFill>
        </w:rPr>
        <w:t>评标过程中，不得去掉报价中的最高报价和最低报价。因落实政府采购政策进行价格调整的，以调整后的价格计算评标基准价和投标报价,详见</w:t>
      </w:r>
      <w:r>
        <w:rPr>
          <w:rFonts w:hint="eastAsia" w:ascii="宋体" w:cs="宋体"/>
          <w:color w:val="000000" w:themeColor="text1"/>
          <w:szCs w:val="21"/>
          <w14:textFill>
            <w14:solidFill>
              <w14:schemeClr w14:val="tx1"/>
            </w14:solidFill>
          </w14:textFill>
        </w:rPr>
        <w:t>《价格评审》。</w:t>
      </w:r>
    </w:p>
    <w:p w14:paraId="1826BC3D">
      <w:pPr>
        <w:pStyle w:val="86"/>
        <w:widowControl/>
        <w:numPr>
          <w:ilvl w:val="2"/>
          <w:numId w:val="6"/>
        </w:numPr>
        <w:ind w:firstLineChars="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使用综合评分法的采购项目，单一产品采购</w:t>
      </w:r>
      <w:r>
        <w:rPr>
          <w:rFonts w:hint="eastAsia" w:ascii="宋体" w:hAnsi="宋体"/>
          <w:color w:val="000000" w:themeColor="text1"/>
          <w:szCs w:val="21"/>
          <w14:textFill>
            <w14:solidFill>
              <w14:schemeClr w14:val="tx1"/>
            </w14:solidFill>
          </w14:textFill>
        </w:rPr>
        <w:t>项目</w:t>
      </w:r>
      <w:r>
        <w:rPr>
          <w:rFonts w:hint="eastAsia" w:ascii="宋体" w:hAnsi="宋体" w:cs="宋体"/>
          <w:color w:val="000000" w:themeColor="text1"/>
          <w:szCs w:val="21"/>
          <w:lang w:eastAsia="zh-TW"/>
          <w14:textFill>
            <w14:solidFill>
              <w14:schemeClr w14:val="tx1"/>
            </w14:solidFill>
          </w14:textFill>
        </w:rPr>
        <w:t>提供相同品牌产品或</w:t>
      </w:r>
      <w:r>
        <w:rPr>
          <w:rFonts w:hint="eastAsia" w:ascii="宋体" w:hAnsi="宋体"/>
          <w:color w:val="000000" w:themeColor="text1"/>
          <w:szCs w:val="21"/>
          <w14:textFill>
            <w14:solidFill>
              <w14:schemeClr w14:val="tx1"/>
            </w14:solidFill>
          </w14:textFill>
        </w:rPr>
        <w:t>非单一产品采购项目多家投标人提供的主要标的（核心产品</w:t>
      </w:r>
      <w:r>
        <w:rPr>
          <w:rFonts w:ascii="宋体" w:hAnsi="宋体"/>
          <w:color w:val="000000" w:themeColor="text1"/>
          <w:szCs w:val="21"/>
          <w14:textFill>
            <w14:solidFill>
              <w14:schemeClr w14:val="tx1"/>
            </w14:solidFill>
          </w14:textFill>
        </w:rPr>
        <w:t>）</w:t>
      </w:r>
      <w:r>
        <w:rPr>
          <w:rFonts w:hint="eastAsia" w:ascii="宋体" w:hAnsi="宋体"/>
          <w:color w:val="000000" w:themeColor="text1"/>
          <w:szCs w:val="21"/>
          <w14:textFill>
            <w14:solidFill>
              <w14:schemeClr w14:val="tx1"/>
            </w14:solidFill>
          </w14:textFill>
        </w:rPr>
        <w:t>品牌相同的，</w:t>
      </w:r>
      <w:r>
        <w:rPr>
          <w:rFonts w:hint="eastAsia" w:ascii="宋体" w:hAnsi="宋体" w:cs="宋体"/>
          <w:color w:val="000000" w:themeColor="text1"/>
          <w:szCs w:val="21"/>
          <w:lang w:eastAsia="zh-TW"/>
          <w14:textFill>
            <w14:solidFill>
              <w14:schemeClr w14:val="tx1"/>
            </w14:solidFill>
          </w14:textFill>
        </w:rPr>
        <w:t>且通过资格审查、符合性审查的不同投标人参加同一合同项下投标的，按一家投标人计算，评审后得分最高的同品牌投标人获得中标人推荐资格；评审得分相同的，由评标委员会采取随机抽取方式确定，其他同品牌投标人不作为中标候选人。</w:t>
      </w:r>
    </w:p>
    <w:p w14:paraId="37FC0266">
      <w:pPr>
        <w:pStyle w:val="86"/>
        <w:widowControl/>
        <w:numPr>
          <w:ilvl w:val="0"/>
          <w:numId w:val="6"/>
        </w:numPr>
        <w:ind w:firstLineChars="0"/>
        <w:jc w:val="left"/>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定标：</w:t>
      </w:r>
    </w:p>
    <w:p w14:paraId="448B81B0">
      <w:pPr>
        <w:pStyle w:val="86"/>
        <w:widowControl/>
        <w:numPr>
          <w:ilvl w:val="1"/>
          <w:numId w:val="6"/>
        </w:numPr>
        <w:ind w:firstLineChars="0"/>
        <w:jc w:val="left"/>
        <w:rPr>
          <w:rFonts w:ascii="宋体" w:hAnsi="宋体"/>
          <w:szCs w:val="21"/>
        </w:rPr>
      </w:pPr>
      <w:r>
        <w:rPr>
          <w:rFonts w:hint="eastAsia" w:ascii="宋体" w:hAnsi="宋体"/>
          <w:szCs w:val="21"/>
        </w:rPr>
        <w:t>推荐综合得分排名第一的投标人为第一中标候选人，综合得分排名第二的投标人为第二中标备选人。</w:t>
      </w:r>
    </w:p>
    <w:p w14:paraId="6D1D2DAF">
      <w:pPr>
        <w:pStyle w:val="86"/>
        <w:widowControl/>
        <w:numPr>
          <w:ilvl w:val="1"/>
          <w:numId w:val="6"/>
        </w:numPr>
        <w:ind w:firstLineChars="0"/>
        <w:jc w:val="left"/>
        <w:rPr>
          <w:rFonts w:ascii="宋体" w:hAnsi="宋体"/>
          <w:szCs w:val="21"/>
        </w:rPr>
      </w:pPr>
      <w:r>
        <w:rPr>
          <w:rFonts w:hint="eastAsia" w:ascii="宋体" w:hAnsi="宋体" w:cs="仿宋"/>
          <w:szCs w:val="21"/>
        </w:rPr>
        <w:t>如出现履约问题，招标人可无条件更换至备选供应商。</w:t>
      </w:r>
      <w:r>
        <w:rPr>
          <w:rFonts w:hint="eastAsia" w:ascii="宋体" w:hAnsi="宋体"/>
          <w:szCs w:val="21"/>
        </w:rPr>
        <w:t>中标人拒绝与采购人签订合同的，采购人可以按照评审报告推荐的中标候选人名单排序，确定备选人为中标人，也可以重新开展政府采购活动。</w:t>
      </w:r>
    </w:p>
    <w:p w14:paraId="3554150F">
      <w:pPr>
        <w:pStyle w:val="86"/>
        <w:widowControl/>
        <w:numPr>
          <w:ilvl w:val="1"/>
          <w:numId w:val="6"/>
        </w:numPr>
        <w:ind w:firstLineChars="0"/>
        <w:jc w:val="left"/>
        <w:rPr>
          <w:rFonts w:ascii="宋体" w:hAnsi="宋体"/>
          <w:szCs w:val="21"/>
        </w:rPr>
      </w:pPr>
      <w:r>
        <w:rPr>
          <w:rFonts w:hint="eastAsia" w:ascii="宋体" w:hAnsi="宋体"/>
          <w:szCs w:val="21"/>
        </w:rPr>
        <w:t>中标候选人并列的，由采购人采取随机抽取的方式确定中标人。</w:t>
      </w:r>
    </w:p>
    <w:p w14:paraId="345206E4">
      <w:pPr>
        <w:pStyle w:val="86"/>
        <w:widowControl/>
        <w:numPr>
          <w:ilvl w:val="1"/>
          <w:numId w:val="6"/>
        </w:numPr>
        <w:ind w:firstLineChars="0"/>
        <w:jc w:val="left"/>
        <w:rPr>
          <w:rFonts w:ascii="宋体" w:hAnsi="宋体"/>
          <w:color w:val="000000" w:themeColor="text1"/>
          <w:szCs w:val="21"/>
          <w14:textFill>
            <w14:solidFill>
              <w14:schemeClr w14:val="tx1"/>
            </w14:solidFill>
          </w14:textFill>
        </w:rPr>
      </w:pPr>
      <w:r>
        <w:rPr>
          <w:rFonts w:ascii="宋体" w:hAnsi="宋体"/>
          <w:szCs w:val="21"/>
        </w:rPr>
        <w:t>评标委员会提</w:t>
      </w:r>
      <w:r>
        <w:rPr>
          <w:rFonts w:hint="eastAsia" w:ascii="宋体" w:hAnsi="宋体"/>
          <w:szCs w:val="21"/>
        </w:rPr>
        <w:t>交</w:t>
      </w:r>
      <w:r>
        <w:rPr>
          <w:rFonts w:ascii="宋体" w:hAnsi="宋体"/>
          <w:szCs w:val="21"/>
        </w:rPr>
        <w:t>评</w:t>
      </w:r>
      <w:r>
        <w:rPr>
          <w:rFonts w:hint="eastAsia" w:ascii="宋体" w:hAnsi="宋体"/>
          <w:szCs w:val="21"/>
        </w:rPr>
        <w:t>标</w:t>
      </w:r>
      <w:r>
        <w:rPr>
          <w:rFonts w:ascii="宋体" w:hAnsi="宋体"/>
          <w:szCs w:val="21"/>
        </w:rPr>
        <w:t>报告和推荐中标意见报</w:t>
      </w:r>
      <w:r>
        <w:rPr>
          <w:rFonts w:hint="eastAsia" w:ascii="宋体" w:hAnsi="宋体"/>
          <w:szCs w:val="21"/>
        </w:rPr>
        <w:t>采购</w:t>
      </w:r>
      <w:r>
        <w:rPr>
          <w:rFonts w:ascii="宋体" w:hAnsi="宋体"/>
          <w:szCs w:val="21"/>
        </w:rPr>
        <w:t>人</w:t>
      </w:r>
      <w:r>
        <w:rPr>
          <w:rFonts w:hint="eastAsia" w:ascii="宋体" w:hAnsi="宋体"/>
          <w:szCs w:val="21"/>
        </w:rPr>
        <w:t>确认，采购人在收到评标报告2个工作日内确定中标人，按照评标报告中推荐的中标候选人顺序确定中标人，也可以事先授权评标委员会直接确定中标人。确认后采购代理机构将在刊登本项目招标公告的法定媒体上</w:t>
      </w:r>
      <w:r>
        <w:rPr>
          <w:rFonts w:ascii="宋体" w:hAnsi="宋体"/>
          <w:szCs w:val="21"/>
        </w:rPr>
        <w:t>发</w:t>
      </w:r>
      <w:r>
        <w:rPr>
          <w:rFonts w:hint="eastAsia" w:ascii="宋体" w:hAnsi="宋体"/>
          <w:szCs w:val="21"/>
        </w:rPr>
        <w:t>布中标公告。不在中标名单之列者即为未中标人，采购代理机构不再以其他方式另行通知。</w:t>
      </w:r>
    </w:p>
    <w:p w14:paraId="3949C9C6">
      <w:pPr>
        <w:pStyle w:val="86"/>
        <w:widowControl/>
        <w:numPr>
          <w:ilvl w:val="0"/>
          <w:numId w:val="6"/>
        </w:numPr>
        <w:ind w:firstLineChars="0"/>
        <w:jc w:val="left"/>
        <w:rPr>
          <w:rFonts w:ascii="宋体" w:hAnsi="宋体"/>
          <w:b/>
          <w:color w:val="000000" w:themeColor="text1"/>
          <w:szCs w:val="21"/>
          <w14:textFill>
            <w14:solidFill>
              <w14:schemeClr w14:val="tx1"/>
            </w14:solidFill>
          </w14:textFill>
        </w:rPr>
      </w:pPr>
      <w:r>
        <w:rPr>
          <w:rFonts w:ascii="宋体" w:hAnsi="宋体"/>
          <w:b/>
          <w:color w:val="000000" w:themeColor="text1"/>
          <w:szCs w:val="21"/>
          <w14:textFill>
            <w14:solidFill>
              <w14:schemeClr w14:val="tx1"/>
            </w14:solidFill>
          </w14:textFill>
        </w:rPr>
        <w:t>特别说明</w:t>
      </w:r>
    </w:p>
    <w:p w14:paraId="03B620D3">
      <w:pPr>
        <w:pStyle w:val="86"/>
        <w:widowControl/>
        <w:numPr>
          <w:ilvl w:val="1"/>
          <w:numId w:val="6"/>
        </w:numPr>
        <w:ind w:firstLineChars="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有下列情形之一的，视为投标人串通投标，其投标无效：</w:t>
      </w:r>
    </w:p>
    <w:p w14:paraId="3C9F1B5E">
      <w:pPr>
        <w:pStyle w:val="86"/>
        <w:widowControl/>
        <w:numPr>
          <w:ilvl w:val="2"/>
          <w:numId w:val="6"/>
        </w:numPr>
        <w:ind w:firstLineChars="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不同投标人的投标文件由同一单位或者个人编制；</w:t>
      </w:r>
    </w:p>
    <w:p w14:paraId="6FF46CB6">
      <w:pPr>
        <w:pStyle w:val="86"/>
        <w:widowControl/>
        <w:numPr>
          <w:ilvl w:val="2"/>
          <w:numId w:val="6"/>
        </w:numPr>
        <w:ind w:firstLineChars="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不同投标人委托同一单位或者个人办理投标事宜；</w:t>
      </w:r>
    </w:p>
    <w:p w14:paraId="50538C7D">
      <w:pPr>
        <w:pStyle w:val="86"/>
        <w:widowControl/>
        <w:numPr>
          <w:ilvl w:val="2"/>
          <w:numId w:val="6"/>
        </w:numPr>
        <w:ind w:firstLineChars="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不同投标人的投标文件载明的项目管理成员或者联系人员为同一人；</w:t>
      </w:r>
    </w:p>
    <w:p w14:paraId="5D78FEF5">
      <w:pPr>
        <w:pStyle w:val="86"/>
        <w:widowControl/>
        <w:numPr>
          <w:ilvl w:val="2"/>
          <w:numId w:val="6"/>
        </w:numPr>
        <w:ind w:firstLineChars="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不同投标人的投标文件异常一致或者投标报价呈规律性差异；</w:t>
      </w:r>
    </w:p>
    <w:p w14:paraId="49D5DCDE">
      <w:pPr>
        <w:pStyle w:val="86"/>
        <w:widowControl/>
        <w:numPr>
          <w:ilvl w:val="2"/>
          <w:numId w:val="6"/>
        </w:numPr>
        <w:ind w:firstLineChars="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不同投标人的投标文件相互混装；</w:t>
      </w:r>
    </w:p>
    <w:p w14:paraId="7A813208">
      <w:pPr>
        <w:pStyle w:val="86"/>
        <w:widowControl/>
        <w:numPr>
          <w:ilvl w:val="2"/>
          <w:numId w:val="6"/>
        </w:numPr>
        <w:ind w:firstLineChars="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不同投标人的投标保证金从同一单位或者个人的账户转出。</w:t>
      </w:r>
    </w:p>
    <w:p w14:paraId="04F37A85">
      <w:pPr>
        <w:pStyle w:val="86"/>
        <w:widowControl/>
        <w:numPr>
          <w:ilvl w:val="1"/>
          <w:numId w:val="6"/>
        </w:numPr>
        <w:ind w:firstLineChars="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投标人存在下列情况之一的，投标无效:</w:t>
      </w:r>
    </w:p>
    <w:p w14:paraId="0CAB0C2B">
      <w:pPr>
        <w:pStyle w:val="86"/>
        <w:widowControl/>
        <w:numPr>
          <w:ilvl w:val="2"/>
          <w:numId w:val="6"/>
        </w:numPr>
        <w:ind w:firstLineChars="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未按照招标文件的规定提交投标保证金的；</w:t>
      </w:r>
    </w:p>
    <w:p w14:paraId="388A3CD3">
      <w:pPr>
        <w:pStyle w:val="86"/>
        <w:widowControl/>
        <w:numPr>
          <w:ilvl w:val="2"/>
          <w:numId w:val="6"/>
        </w:numPr>
        <w:ind w:firstLineChars="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投标文件未按招标文件要求签署、盖章的；</w:t>
      </w:r>
    </w:p>
    <w:p w14:paraId="2589165D">
      <w:pPr>
        <w:pStyle w:val="86"/>
        <w:widowControl/>
        <w:numPr>
          <w:ilvl w:val="2"/>
          <w:numId w:val="6"/>
        </w:numPr>
        <w:ind w:firstLineChars="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不具备招标文件中规定的资格要求的；</w:t>
      </w:r>
    </w:p>
    <w:p w14:paraId="1BF61809">
      <w:pPr>
        <w:pStyle w:val="86"/>
        <w:widowControl/>
        <w:numPr>
          <w:ilvl w:val="2"/>
          <w:numId w:val="6"/>
        </w:numPr>
        <w:ind w:firstLineChars="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报价超过招标文件中规定的预算金额或者最高限价的；</w:t>
      </w:r>
    </w:p>
    <w:p w14:paraId="29BED606">
      <w:pPr>
        <w:pStyle w:val="86"/>
        <w:widowControl/>
        <w:numPr>
          <w:ilvl w:val="2"/>
          <w:numId w:val="6"/>
        </w:numPr>
        <w:ind w:firstLineChars="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投标文件含有采购人不能接受的附加条件的;</w:t>
      </w:r>
    </w:p>
    <w:p w14:paraId="56A0149F">
      <w:pPr>
        <w:pStyle w:val="86"/>
        <w:widowControl/>
        <w:numPr>
          <w:ilvl w:val="2"/>
          <w:numId w:val="6"/>
        </w:numPr>
        <w:ind w:firstLineChars="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未按照招标文件要求报价的；</w:t>
      </w:r>
    </w:p>
    <w:p w14:paraId="72AC932E">
      <w:pPr>
        <w:pStyle w:val="86"/>
        <w:widowControl/>
        <w:numPr>
          <w:ilvl w:val="2"/>
          <w:numId w:val="6"/>
        </w:numPr>
        <w:ind w:firstLineChars="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法律、法规和招标文件规定的其他无效情形。</w:t>
      </w:r>
    </w:p>
    <w:p w14:paraId="29C9EAB2">
      <w:pPr>
        <w:pStyle w:val="86"/>
        <w:widowControl/>
        <w:numPr>
          <w:ilvl w:val="1"/>
          <w:numId w:val="7"/>
        </w:numPr>
        <w:ind w:firstLineChars="0"/>
        <w:jc w:val="left"/>
        <w:rPr>
          <w:rFonts w:ascii="宋体" w:hAnsi="宋体"/>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如招标文件中出现不足或与相关法律法规有冲突的情况，以相关法律法规为准</w:t>
      </w:r>
      <w:r>
        <w:rPr>
          <w:rFonts w:hint="eastAsia" w:ascii="宋体" w:hAnsi="宋体"/>
          <w:color w:val="000000" w:themeColor="text1"/>
          <w:szCs w:val="21"/>
          <w14:textFill>
            <w14:solidFill>
              <w14:schemeClr w14:val="tx1"/>
            </w14:solidFill>
          </w14:textFill>
        </w:rPr>
        <w:t>。</w:t>
      </w:r>
    </w:p>
    <w:p w14:paraId="563984AC">
      <w:pPr>
        <w:pStyle w:val="86"/>
        <w:widowControl/>
        <w:numPr>
          <w:ilvl w:val="1"/>
          <w:numId w:val="7"/>
        </w:numPr>
        <w:ind w:firstLineChars="0"/>
        <w:jc w:val="left"/>
        <w:rPr>
          <w:rFonts w:ascii="宋体" w:hAnsi="宋体"/>
          <w:b/>
          <w:color w:val="000000" w:themeColor="text1"/>
          <w:szCs w:val="21"/>
          <w14:textFill>
            <w14:solidFill>
              <w14:schemeClr w14:val="tx1"/>
            </w14:solidFill>
          </w14:textFill>
        </w:rPr>
      </w:pPr>
      <w:r>
        <w:rPr>
          <w:rFonts w:ascii="宋体" w:hAnsi="宋体"/>
          <w:b/>
          <w:color w:val="000000" w:themeColor="text1"/>
          <w:szCs w:val="21"/>
          <w14:textFill>
            <w14:solidFill>
              <w14:schemeClr w14:val="tx1"/>
            </w14:solidFill>
          </w14:textFill>
        </w:rPr>
        <w:t>废标</w:t>
      </w:r>
    </w:p>
    <w:p w14:paraId="0D572EFA">
      <w:pPr>
        <w:pStyle w:val="86"/>
        <w:widowControl/>
        <w:numPr>
          <w:ilvl w:val="2"/>
          <w:numId w:val="7"/>
        </w:numPr>
        <w:ind w:firstLineChars="0"/>
        <w:jc w:val="left"/>
        <w:rPr>
          <w:rFonts w:ascii="宋体" w:hAnsi="宋体"/>
          <w:color w:val="000000" w:themeColor="text1"/>
          <w:szCs w:val="21"/>
          <w14:textFill>
            <w14:solidFill>
              <w14:schemeClr w14:val="tx1"/>
            </w14:solidFill>
          </w14:textFill>
        </w:rPr>
      </w:pPr>
      <w:r>
        <w:rPr>
          <w:rFonts w:ascii="宋体" w:hAnsi="宋体"/>
          <w:color w:val="000000" w:themeColor="text1"/>
          <w:szCs w:val="21"/>
          <w14:textFill>
            <w14:solidFill>
              <w14:schemeClr w14:val="tx1"/>
            </w14:solidFill>
          </w14:textFill>
        </w:rPr>
        <w:t>在招标采购中，出现下列情形之一的，应予废标</w:t>
      </w:r>
      <w:r>
        <w:rPr>
          <w:rFonts w:hint="eastAsia" w:ascii="宋体" w:hAnsi="宋体"/>
          <w:color w:val="000000" w:themeColor="text1"/>
          <w:szCs w:val="21"/>
          <w14:textFill>
            <w14:solidFill>
              <w14:schemeClr w14:val="tx1"/>
            </w14:solidFill>
          </w14:textFill>
        </w:rPr>
        <w:t>。</w:t>
      </w:r>
    </w:p>
    <w:p w14:paraId="4733B97A">
      <w:pPr>
        <w:pStyle w:val="86"/>
        <w:widowControl/>
        <w:numPr>
          <w:ilvl w:val="2"/>
          <w:numId w:val="7"/>
        </w:numPr>
        <w:ind w:firstLineChars="0"/>
        <w:jc w:val="left"/>
        <w:rPr>
          <w:rFonts w:ascii="宋体" w:hAnsi="宋体"/>
          <w:color w:val="000000" w:themeColor="text1"/>
          <w:szCs w:val="21"/>
          <w14:textFill>
            <w14:solidFill>
              <w14:schemeClr w14:val="tx1"/>
            </w14:solidFill>
          </w14:textFill>
        </w:rPr>
      </w:pPr>
      <w:r>
        <w:rPr>
          <w:rFonts w:ascii="宋体" w:hAnsi="宋体"/>
          <w:color w:val="000000" w:themeColor="text1"/>
          <w:szCs w:val="21"/>
          <w14:textFill>
            <w14:solidFill>
              <w14:schemeClr w14:val="tx1"/>
            </w14:solidFill>
          </w14:textFill>
        </w:rPr>
        <w:t>符合专业条件的供应商或者对</w:t>
      </w:r>
      <w:r>
        <w:rPr>
          <w:rFonts w:hint="eastAsia" w:ascii="宋体" w:hAnsi="宋体"/>
          <w:color w:val="000000" w:themeColor="text1"/>
          <w:szCs w:val="21"/>
          <w14:textFill>
            <w14:solidFill>
              <w14:schemeClr w14:val="tx1"/>
            </w14:solidFill>
          </w14:textFill>
        </w:rPr>
        <w:t>招标</w:t>
      </w:r>
      <w:r>
        <w:rPr>
          <w:rFonts w:ascii="宋体" w:hAnsi="宋体"/>
          <w:color w:val="000000" w:themeColor="text1"/>
          <w:szCs w:val="21"/>
          <w14:textFill>
            <w14:solidFill>
              <w14:schemeClr w14:val="tx1"/>
            </w14:solidFill>
          </w14:textFill>
        </w:rPr>
        <w:t>文件作实质响应的供应商不足三家的；</w:t>
      </w:r>
    </w:p>
    <w:p w14:paraId="66804F3F">
      <w:pPr>
        <w:pStyle w:val="86"/>
        <w:widowControl/>
        <w:numPr>
          <w:ilvl w:val="2"/>
          <w:numId w:val="7"/>
        </w:numPr>
        <w:ind w:firstLineChars="0"/>
        <w:jc w:val="left"/>
        <w:rPr>
          <w:rFonts w:ascii="宋体" w:hAnsi="宋体"/>
          <w:color w:val="000000" w:themeColor="text1"/>
          <w:szCs w:val="21"/>
          <w14:textFill>
            <w14:solidFill>
              <w14:schemeClr w14:val="tx1"/>
            </w14:solidFill>
          </w14:textFill>
        </w:rPr>
      </w:pPr>
      <w:r>
        <w:rPr>
          <w:rFonts w:ascii="宋体" w:hAnsi="宋体"/>
          <w:color w:val="000000" w:themeColor="text1"/>
          <w:szCs w:val="21"/>
          <w14:textFill>
            <w14:solidFill>
              <w14:schemeClr w14:val="tx1"/>
            </w14:solidFill>
          </w14:textFill>
        </w:rPr>
        <w:t>出现影响采购公正的违法、违规行为的；</w:t>
      </w:r>
    </w:p>
    <w:p w14:paraId="68ABE178">
      <w:pPr>
        <w:pStyle w:val="86"/>
        <w:widowControl/>
        <w:numPr>
          <w:ilvl w:val="2"/>
          <w:numId w:val="7"/>
        </w:numPr>
        <w:ind w:firstLineChars="0"/>
        <w:jc w:val="left"/>
        <w:rPr>
          <w:rFonts w:ascii="宋体" w:hAnsi="宋体"/>
          <w:color w:val="000000" w:themeColor="text1"/>
          <w:szCs w:val="21"/>
          <w14:textFill>
            <w14:solidFill>
              <w14:schemeClr w14:val="tx1"/>
            </w14:solidFill>
          </w14:textFill>
        </w:rPr>
      </w:pPr>
      <w:r>
        <w:rPr>
          <w:rFonts w:ascii="宋体" w:hAnsi="宋体"/>
          <w:color w:val="000000" w:themeColor="text1"/>
          <w:szCs w:val="21"/>
          <w14:textFill>
            <w14:solidFill>
              <w14:schemeClr w14:val="tx1"/>
            </w14:solidFill>
          </w14:textFill>
        </w:rPr>
        <w:t>投标人的报价均超过了采购预算，采购人不能支付的；</w:t>
      </w:r>
    </w:p>
    <w:p w14:paraId="62EAAA91">
      <w:pPr>
        <w:pStyle w:val="86"/>
        <w:widowControl/>
        <w:numPr>
          <w:ilvl w:val="2"/>
          <w:numId w:val="7"/>
        </w:numPr>
        <w:ind w:firstLineChars="0"/>
        <w:jc w:val="left"/>
        <w:rPr>
          <w:rFonts w:ascii="宋体" w:hAnsi="宋体"/>
          <w:color w:val="000000" w:themeColor="text1"/>
          <w:szCs w:val="21"/>
          <w14:textFill>
            <w14:solidFill>
              <w14:schemeClr w14:val="tx1"/>
            </w14:solidFill>
          </w14:textFill>
        </w:rPr>
      </w:pPr>
      <w:r>
        <w:rPr>
          <w:rFonts w:ascii="宋体" w:hAnsi="宋体"/>
          <w:color w:val="000000" w:themeColor="text1"/>
          <w:szCs w:val="21"/>
          <w14:textFill>
            <w14:solidFill>
              <w14:schemeClr w14:val="tx1"/>
            </w14:solidFill>
          </w14:textFill>
        </w:rPr>
        <w:t>因重大变故，采购任务取消的</w:t>
      </w:r>
      <w:r>
        <w:rPr>
          <w:rFonts w:hint="eastAsia" w:ascii="宋体" w:hAnsi="宋体"/>
          <w:color w:val="000000" w:themeColor="text1"/>
          <w:szCs w:val="21"/>
          <w14:textFill>
            <w14:solidFill>
              <w14:schemeClr w14:val="tx1"/>
            </w14:solidFill>
          </w14:textFill>
        </w:rPr>
        <w:t>。</w:t>
      </w:r>
    </w:p>
    <w:p w14:paraId="17875C41">
      <w:pPr>
        <w:pStyle w:val="86"/>
        <w:widowControl/>
        <w:ind w:left="709" w:firstLine="0" w:firstLineChars="0"/>
        <w:jc w:val="left"/>
        <w:rPr>
          <w:rFonts w:ascii="宋体" w:hAnsi="宋体"/>
          <w:color w:val="000000" w:themeColor="text1"/>
          <w:szCs w:val="21"/>
          <w14:textFill>
            <w14:solidFill>
              <w14:schemeClr w14:val="tx1"/>
            </w14:solidFill>
          </w14:textFill>
        </w:rPr>
      </w:pPr>
    </w:p>
    <w:p w14:paraId="23D230D4">
      <w:pPr>
        <w:widowControl/>
        <w:jc w:val="left"/>
        <w:rPr>
          <w:rFonts w:ascii="黑体" w:hAnsi="宋体" w:eastAsia="黑体" w:cs="宋体"/>
          <w:color w:val="000000" w:themeColor="text1"/>
          <w:sz w:val="28"/>
          <w:szCs w:val="28"/>
          <w14:textFill>
            <w14:solidFill>
              <w14:schemeClr w14:val="tx1"/>
            </w14:solidFill>
          </w14:textFill>
        </w:rPr>
      </w:pPr>
      <w:bookmarkStart w:id="15" w:name="_Toc435514846"/>
    </w:p>
    <w:p w14:paraId="7CBD9971">
      <w:pPr>
        <w:widowControl/>
        <w:spacing w:line="240" w:lineRule="auto"/>
        <w:jc w:val="left"/>
        <w:rPr>
          <w:rFonts w:ascii="黑体" w:hAnsi="宋体" w:eastAsia="黑体" w:cs="宋体"/>
          <w:color w:val="000000" w:themeColor="text1"/>
          <w:sz w:val="28"/>
          <w:szCs w:val="28"/>
          <w14:textFill>
            <w14:solidFill>
              <w14:schemeClr w14:val="tx1"/>
            </w14:solidFill>
          </w14:textFill>
        </w:rPr>
      </w:pPr>
      <w:r>
        <w:rPr>
          <w:rFonts w:ascii="黑体" w:hAnsi="宋体" w:eastAsia="黑体" w:cs="宋体"/>
          <w:color w:val="000000" w:themeColor="text1"/>
          <w:sz w:val="28"/>
          <w:szCs w:val="28"/>
          <w14:textFill>
            <w14:solidFill>
              <w14:schemeClr w14:val="tx1"/>
            </w14:solidFill>
          </w14:textFill>
        </w:rPr>
        <w:br w:type="page"/>
      </w:r>
    </w:p>
    <w:p w14:paraId="56117637">
      <w:pPr>
        <w:pStyle w:val="5"/>
      </w:pPr>
      <w:r>
        <w:rPr>
          <w:rFonts w:hint="eastAsia"/>
        </w:rPr>
        <w:t>资格性审查表</w:t>
      </w:r>
    </w:p>
    <w:tbl>
      <w:tblPr>
        <w:tblStyle w:val="40"/>
        <w:tblW w:w="82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8"/>
        <w:gridCol w:w="7548"/>
      </w:tblGrid>
      <w:tr w14:paraId="1E0FA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708" w:type="dxa"/>
            <w:vAlign w:val="center"/>
          </w:tcPr>
          <w:p w14:paraId="4BAB8489">
            <w:pPr>
              <w:spacing w:line="240" w:lineRule="auto"/>
              <w:jc w:val="center"/>
              <w:rPr>
                <w:rFonts w:ascii="宋体" w:cs="宋体"/>
                <w:b/>
                <w:color w:val="000000" w:themeColor="text1"/>
                <w14:textFill>
                  <w14:solidFill>
                    <w14:schemeClr w14:val="tx1"/>
                  </w14:solidFill>
                </w14:textFill>
              </w:rPr>
            </w:pPr>
            <w:r>
              <w:rPr>
                <w:rFonts w:hint="eastAsia" w:ascii="宋体" w:cs="宋体"/>
                <w:b/>
                <w:color w:val="000000" w:themeColor="text1"/>
                <w14:textFill>
                  <w14:solidFill>
                    <w14:schemeClr w14:val="tx1"/>
                  </w14:solidFill>
                </w14:textFill>
              </w:rPr>
              <w:t>序号</w:t>
            </w:r>
          </w:p>
        </w:tc>
        <w:tc>
          <w:tcPr>
            <w:tcW w:w="7548" w:type="dxa"/>
            <w:vAlign w:val="center"/>
          </w:tcPr>
          <w:p w14:paraId="738DA1E7">
            <w:pPr>
              <w:spacing w:line="240" w:lineRule="auto"/>
              <w:jc w:val="center"/>
              <w:rPr>
                <w:rFonts w:ascii="宋体" w:cs="宋体"/>
                <w:b/>
                <w:color w:val="000000" w:themeColor="text1"/>
                <w14:textFill>
                  <w14:solidFill>
                    <w14:schemeClr w14:val="tx1"/>
                  </w14:solidFill>
                </w14:textFill>
              </w:rPr>
            </w:pPr>
            <w:r>
              <w:rPr>
                <w:rFonts w:hint="eastAsia" w:ascii="宋体" w:hAnsi="宋体" w:cs="宋体"/>
                <w:b/>
                <w:color w:val="000000" w:themeColor="text1"/>
                <w14:textFill>
                  <w14:solidFill>
                    <w14:schemeClr w14:val="tx1"/>
                  </w14:solidFill>
                </w14:textFill>
              </w:rPr>
              <w:t>评 审 内 容</w:t>
            </w:r>
          </w:p>
        </w:tc>
      </w:tr>
      <w:tr w14:paraId="479FA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0" w:hRule="atLeast"/>
          <w:jc w:val="center"/>
        </w:trPr>
        <w:tc>
          <w:tcPr>
            <w:tcW w:w="708" w:type="dxa"/>
            <w:vAlign w:val="center"/>
          </w:tcPr>
          <w:p w14:paraId="3E7B3523">
            <w:pPr>
              <w:numPr>
                <w:ilvl w:val="0"/>
                <w:numId w:val="8"/>
              </w:numPr>
              <w:tabs>
                <w:tab w:val="left" w:pos="176"/>
                <w:tab w:val="left" w:pos="612"/>
              </w:tabs>
              <w:spacing w:line="240" w:lineRule="auto"/>
              <w:jc w:val="center"/>
              <w:rPr>
                <w:rFonts w:ascii="宋体" w:hAnsi="宋体" w:cs="宋体"/>
                <w:color w:val="000000" w:themeColor="text1"/>
                <w14:textFill>
                  <w14:solidFill>
                    <w14:schemeClr w14:val="tx1"/>
                  </w14:solidFill>
                </w14:textFill>
              </w:rPr>
            </w:pPr>
          </w:p>
        </w:tc>
        <w:tc>
          <w:tcPr>
            <w:tcW w:w="7548" w:type="dxa"/>
            <w:vAlign w:val="center"/>
          </w:tcPr>
          <w:p w14:paraId="1317D373">
            <w:pPr>
              <w:tabs>
                <w:tab w:val="left" w:pos="612"/>
              </w:tabs>
              <w:spacing w:line="240" w:lineRule="auto"/>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投标人具备招标文件所列的资格要求，或已提交相应的资格证明资料（详见招标公告 投标人资格要求）。</w:t>
            </w:r>
          </w:p>
        </w:tc>
      </w:tr>
    </w:tbl>
    <w:p w14:paraId="15E2ACE1">
      <w:pPr>
        <w:pStyle w:val="22"/>
        <w:ind w:firstLine="630" w:firstLineChars="300"/>
        <w:rPr>
          <w:rFonts w:cs="宋体"/>
        </w:rPr>
      </w:pPr>
    </w:p>
    <w:p w14:paraId="4B6CE319">
      <w:pPr>
        <w:pStyle w:val="22"/>
        <w:ind w:firstLine="630" w:firstLineChars="300"/>
      </w:pPr>
      <w:r>
        <w:rPr>
          <w:rFonts w:hint="eastAsia" w:cs="宋体"/>
        </w:rPr>
        <w:t>说明：</w:t>
      </w:r>
      <w:r>
        <w:rPr>
          <w:rFonts w:hint="eastAsia"/>
        </w:rPr>
        <w:t>投标人必须严格按照《资格性审查表》的评审内容的要求如实提供证明材料。</w:t>
      </w:r>
    </w:p>
    <w:p w14:paraId="6E3043EC">
      <w:pPr>
        <w:pStyle w:val="5"/>
      </w:pPr>
      <w:r>
        <w:rPr>
          <w:rFonts w:hint="eastAsia"/>
        </w:rPr>
        <w:t>符合性审查表</w:t>
      </w:r>
    </w:p>
    <w:tbl>
      <w:tblPr>
        <w:tblStyle w:val="40"/>
        <w:tblW w:w="81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6"/>
        <w:gridCol w:w="7499"/>
      </w:tblGrid>
      <w:tr w14:paraId="19DAD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7" w:hRule="atLeast"/>
          <w:jc w:val="center"/>
        </w:trPr>
        <w:tc>
          <w:tcPr>
            <w:tcW w:w="686" w:type="dxa"/>
            <w:vAlign w:val="center"/>
          </w:tcPr>
          <w:p w14:paraId="100DEEA0">
            <w:pPr>
              <w:jc w:val="center"/>
              <w:rPr>
                <w:rFonts w:ascii="宋体" w:cs="宋体"/>
                <w:b/>
                <w:color w:val="000000" w:themeColor="text1"/>
                <w14:textFill>
                  <w14:solidFill>
                    <w14:schemeClr w14:val="tx1"/>
                  </w14:solidFill>
                </w14:textFill>
              </w:rPr>
            </w:pPr>
            <w:r>
              <w:rPr>
                <w:rFonts w:hint="eastAsia" w:ascii="宋体" w:cs="宋体"/>
                <w:b/>
                <w:color w:val="000000" w:themeColor="text1"/>
                <w14:textFill>
                  <w14:solidFill>
                    <w14:schemeClr w14:val="tx1"/>
                  </w14:solidFill>
                </w14:textFill>
              </w:rPr>
              <w:t>序号</w:t>
            </w:r>
          </w:p>
        </w:tc>
        <w:tc>
          <w:tcPr>
            <w:tcW w:w="7499" w:type="dxa"/>
            <w:vAlign w:val="center"/>
          </w:tcPr>
          <w:p w14:paraId="592F61E5">
            <w:pPr>
              <w:jc w:val="center"/>
              <w:rPr>
                <w:rFonts w:ascii="宋体" w:cs="宋体"/>
                <w:b/>
                <w:color w:val="000000" w:themeColor="text1"/>
                <w14:textFill>
                  <w14:solidFill>
                    <w14:schemeClr w14:val="tx1"/>
                  </w14:solidFill>
                </w14:textFill>
              </w:rPr>
            </w:pPr>
            <w:r>
              <w:rPr>
                <w:rFonts w:hint="eastAsia" w:ascii="宋体" w:hAnsi="宋体" w:cs="宋体"/>
                <w:b/>
                <w:color w:val="000000" w:themeColor="text1"/>
                <w14:textFill>
                  <w14:solidFill>
                    <w14:schemeClr w14:val="tx1"/>
                  </w14:solidFill>
                </w14:textFill>
              </w:rPr>
              <w:t>评 审 内 容</w:t>
            </w:r>
          </w:p>
        </w:tc>
      </w:tr>
      <w:tr w14:paraId="6FF4F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7" w:hRule="atLeast"/>
          <w:jc w:val="center"/>
        </w:trPr>
        <w:tc>
          <w:tcPr>
            <w:tcW w:w="686" w:type="dxa"/>
            <w:vAlign w:val="center"/>
          </w:tcPr>
          <w:p w14:paraId="65C965A0">
            <w:pPr>
              <w:numPr>
                <w:ilvl w:val="0"/>
                <w:numId w:val="9"/>
              </w:numPr>
              <w:tabs>
                <w:tab w:val="left" w:pos="176"/>
                <w:tab w:val="left" w:pos="612"/>
              </w:tabs>
              <w:jc w:val="center"/>
              <w:rPr>
                <w:rFonts w:ascii="宋体" w:hAnsi="宋体" w:cs="宋体"/>
                <w:color w:val="000000" w:themeColor="text1"/>
                <w14:textFill>
                  <w14:solidFill>
                    <w14:schemeClr w14:val="tx1"/>
                  </w14:solidFill>
                </w14:textFill>
              </w:rPr>
            </w:pPr>
          </w:p>
        </w:tc>
        <w:tc>
          <w:tcPr>
            <w:tcW w:w="7499" w:type="dxa"/>
            <w:vAlign w:val="center"/>
          </w:tcPr>
          <w:p w14:paraId="1E69B586">
            <w:pPr>
              <w:tabs>
                <w:tab w:val="left" w:pos="612"/>
              </w:tabs>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按照招标文件规定要求的数量、递交、密封、签署、盖章且投标文件有法定代表人签字（或签字人有法定代表人有效授权书）的；</w:t>
            </w:r>
          </w:p>
        </w:tc>
      </w:tr>
      <w:tr w14:paraId="2CC8F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7" w:hRule="atLeast"/>
          <w:jc w:val="center"/>
        </w:trPr>
        <w:tc>
          <w:tcPr>
            <w:tcW w:w="686" w:type="dxa"/>
            <w:vAlign w:val="center"/>
          </w:tcPr>
          <w:p w14:paraId="79F9FBBB">
            <w:pPr>
              <w:numPr>
                <w:ilvl w:val="0"/>
                <w:numId w:val="9"/>
              </w:numPr>
              <w:tabs>
                <w:tab w:val="left" w:pos="176"/>
                <w:tab w:val="left" w:pos="612"/>
              </w:tabs>
              <w:jc w:val="center"/>
              <w:rPr>
                <w:rFonts w:ascii="宋体" w:hAnsi="宋体" w:cs="宋体"/>
                <w:color w:val="000000" w:themeColor="text1"/>
                <w14:textFill>
                  <w14:solidFill>
                    <w14:schemeClr w14:val="tx1"/>
                  </w14:solidFill>
                </w14:textFill>
              </w:rPr>
            </w:pPr>
          </w:p>
        </w:tc>
        <w:tc>
          <w:tcPr>
            <w:tcW w:w="7499" w:type="dxa"/>
            <w:vAlign w:val="center"/>
          </w:tcPr>
          <w:p w14:paraId="3E981851">
            <w:pPr>
              <w:tabs>
                <w:tab w:val="left" w:pos="612"/>
              </w:tabs>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投标函已提交并符合招标文件要求的；</w:t>
            </w:r>
          </w:p>
        </w:tc>
      </w:tr>
      <w:tr w14:paraId="76E43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7" w:hRule="atLeast"/>
          <w:jc w:val="center"/>
        </w:trPr>
        <w:tc>
          <w:tcPr>
            <w:tcW w:w="686" w:type="dxa"/>
            <w:vAlign w:val="center"/>
          </w:tcPr>
          <w:p w14:paraId="040C9C1A">
            <w:pPr>
              <w:numPr>
                <w:ilvl w:val="0"/>
                <w:numId w:val="9"/>
              </w:numPr>
              <w:tabs>
                <w:tab w:val="left" w:pos="176"/>
                <w:tab w:val="left" w:pos="612"/>
              </w:tabs>
              <w:jc w:val="center"/>
              <w:rPr>
                <w:rFonts w:ascii="宋体" w:hAnsi="宋体" w:cs="宋体"/>
                <w:color w:val="000000" w:themeColor="text1"/>
                <w14:textFill>
                  <w14:solidFill>
                    <w14:schemeClr w14:val="tx1"/>
                  </w14:solidFill>
                </w14:textFill>
              </w:rPr>
            </w:pPr>
          </w:p>
        </w:tc>
        <w:tc>
          <w:tcPr>
            <w:tcW w:w="7499" w:type="dxa"/>
            <w:vAlign w:val="center"/>
          </w:tcPr>
          <w:p w14:paraId="705F8FF8">
            <w:pPr>
              <w:ind w:left="315" w:hanging="315" w:hangingChars="150"/>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投标报价或分项报价未超过本项目的最高限价的，投标报价没有严重缺漏项目；</w:t>
            </w:r>
          </w:p>
        </w:tc>
      </w:tr>
      <w:tr w14:paraId="6B29F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7" w:hRule="atLeast"/>
          <w:jc w:val="center"/>
        </w:trPr>
        <w:tc>
          <w:tcPr>
            <w:tcW w:w="686" w:type="dxa"/>
            <w:vAlign w:val="center"/>
          </w:tcPr>
          <w:p w14:paraId="7BA99879">
            <w:pPr>
              <w:numPr>
                <w:ilvl w:val="0"/>
                <w:numId w:val="9"/>
              </w:numPr>
              <w:tabs>
                <w:tab w:val="left" w:pos="176"/>
                <w:tab w:val="left" w:pos="612"/>
              </w:tabs>
              <w:jc w:val="center"/>
              <w:rPr>
                <w:rFonts w:ascii="宋体" w:hAnsi="宋体" w:cs="宋体"/>
                <w:color w:val="000000" w:themeColor="text1"/>
                <w14:textFill>
                  <w14:solidFill>
                    <w14:schemeClr w14:val="tx1"/>
                  </w14:solidFill>
                </w14:textFill>
              </w:rPr>
            </w:pPr>
          </w:p>
        </w:tc>
        <w:tc>
          <w:tcPr>
            <w:tcW w:w="7499" w:type="dxa"/>
            <w:vAlign w:val="center"/>
          </w:tcPr>
          <w:p w14:paraId="3103503A">
            <w:pP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评标委员会认为投标人的报价明显低于其他通过符合性审查投标人的报价，有可能影响产品质量或者不能诚信履约的，投标人须在合理的时间内提供书面说明证明其报价合理性，或提交相关证明材料；</w:t>
            </w:r>
          </w:p>
        </w:tc>
      </w:tr>
      <w:tr w14:paraId="145A1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7" w:hRule="atLeast"/>
          <w:jc w:val="center"/>
        </w:trPr>
        <w:tc>
          <w:tcPr>
            <w:tcW w:w="686" w:type="dxa"/>
            <w:vAlign w:val="center"/>
          </w:tcPr>
          <w:p w14:paraId="51ACCA7D">
            <w:pPr>
              <w:numPr>
                <w:ilvl w:val="0"/>
                <w:numId w:val="9"/>
              </w:numPr>
              <w:tabs>
                <w:tab w:val="left" w:pos="176"/>
                <w:tab w:val="left" w:pos="612"/>
              </w:tabs>
              <w:jc w:val="center"/>
              <w:rPr>
                <w:rFonts w:ascii="宋体" w:hAnsi="宋体" w:cs="宋体"/>
                <w:color w:val="000000" w:themeColor="text1"/>
                <w14:textFill>
                  <w14:solidFill>
                    <w14:schemeClr w14:val="tx1"/>
                  </w14:solidFill>
                </w14:textFill>
              </w:rPr>
            </w:pPr>
          </w:p>
        </w:tc>
        <w:tc>
          <w:tcPr>
            <w:tcW w:w="7499" w:type="dxa"/>
            <w:vAlign w:val="center"/>
          </w:tcPr>
          <w:p w14:paraId="02A70192">
            <w:pP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投标文件完全满足招标文件的实质性条款（即标注★号条款）无负偏离的；（适用于设置实质性条款（标注★号）的包组）；</w:t>
            </w:r>
          </w:p>
        </w:tc>
      </w:tr>
      <w:tr w14:paraId="54460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7" w:hRule="atLeast"/>
          <w:jc w:val="center"/>
        </w:trPr>
        <w:tc>
          <w:tcPr>
            <w:tcW w:w="686" w:type="dxa"/>
            <w:vAlign w:val="center"/>
          </w:tcPr>
          <w:p w14:paraId="21D2D158">
            <w:pPr>
              <w:numPr>
                <w:ilvl w:val="0"/>
                <w:numId w:val="9"/>
              </w:numPr>
              <w:tabs>
                <w:tab w:val="left" w:pos="176"/>
                <w:tab w:val="left" w:pos="612"/>
              </w:tabs>
              <w:jc w:val="center"/>
              <w:rPr>
                <w:rFonts w:ascii="宋体" w:hAnsi="宋体" w:cs="宋体"/>
                <w:color w:val="000000" w:themeColor="text1"/>
                <w14:textFill>
                  <w14:solidFill>
                    <w14:schemeClr w14:val="tx1"/>
                  </w14:solidFill>
                </w14:textFill>
              </w:rPr>
            </w:pPr>
          </w:p>
        </w:tc>
        <w:tc>
          <w:tcPr>
            <w:tcW w:w="7499" w:type="dxa"/>
            <w:vAlign w:val="center"/>
          </w:tcPr>
          <w:p w14:paraId="04E99F76">
            <w:pP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按有关法律、法规、规章及招标文件不属于投标无效的。</w:t>
            </w:r>
          </w:p>
        </w:tc>
      </w:tr>
    </w:tbl>
    <w:p w14:paraId="163BC204">
      <w:pPr>
        <w:tabs>
          <w:tab w:val="left" w:pos="420"/>
          <w:tab w:val="left" w:pos="630"/>
        </w:tabs>
        <w:autoSpaceDE w:val="0"/>
        <w:autoSpaceDN w:val="0"/>
        <w:adjustRightInd w:val="0"/>
        <w:ind w:firstLine="420" w:firstLineChars="200"/>
        <w:rPr>
          <w:rFonts w:ascii="宋体" w:hAnsi="宋体"/>
          <w:color w:val="000000" w:themeColor="text1"/>
          <w:szCs w:val="21"/>
          <w14:textFill>
            <w14:solidFill>
              <w14:schemeClr w14:val="tx1"/>
            </w14:solidFill>
          </w14:textFill>
        </w:rPr>
      </w:pPr>
    </w:p>
    <w:p w14:paraId="75A3648B">
      <w:pPr>
        <w:tabs>
          <w:tab w:val="left" w:pos="420"/>
          <w:tab w:val="left" w:pos="630"/>
        </w:tabs>
        <w:autoSpaceDE w:val="0"/>
        <w:autoSpaceDN w:val="0"/>
        <w:adjustRightInd w:val="0"/>
        <w:ind w:firstLine="420" w:firstLineChars="200"/>
        <w:rPr>
          <w:b/>
          <w:bCs/>
          <w:color w:val="000000" w:themeColor="text1"/>
          <w:sz w:val="28"/>
          <w:szCs w:val="28"/>
          <w14:textFill>
            <w14:solidFill>
              <w14:schemeClr w14:val="tx1"/>
            </w14:solidFill>
          </w14:textFill>
        </w:rPr>
      </w:pPr>
      <w:r>
        <w:rPr>
          <w:rFonts w:hint="eastAsia" w:ascii="宋体" w:hAnsi="宋体"/>
          <w:color w:val="000000" w:themeColor="text1"/>
          <w:szCs w:val="21"/>
          <w14:textFill>
            <w14:solidFill>
              <w14:schemeClr w14:val="tx1"/>
            </w14:solidFill>
          </w14:textFill>
        </w:rPr>
        <w:t>说明：</w:t>
      </w:r>
      <w:r>
        <w:rPr>
          <w:rFonts w:hint="eastAsia" w:ascii="宋体" w:hAnsi="宋体"/>
          <w:color w:val="000000" w:themeColor="text1"/>
          <w14:textFill>
            <w14:solidFill>
              <w14:schemeClr w14:val="tx1"/>
            </w14:solidFill>
          </w14:textFill>
        </w:rPr>
        <w:t>投标人必须严格按照《符合性审查表》的评审内容的要求如实提供证明材料。</w:t>
      </w:r>
    </w:p>
    <w:p w14:paraId="7B82697F">
      <w:pPr>
        <w:pStyle w:val="5"/>
      </w:pPr>
      <w:r>
        <w:rPr>
          <w:rFonts w:ascii="黑体" w:hAnsi="宋体" w:eastAsia="黑体" w:cs="宋体"/>
          <w:color w:val="000000" w:themeColor="text1"/>
          <w:szCs w:val="28"/>
          <w14:textFill>
            <w14:solidFill>
              <w14:schemeClr w14:val="tx1"/>
            </w14:solidFill>
          </w14:textFill>
        </w:rPr>
        <w:br w:type="page"/>
      </w:r>
      <w:r>
        <w:rPr>
          <w:rFonts w:hint="eastAsia"/>
        </w:rPr>
        <w:t>综合评分表</w:t>
      </w:r>
    </w:p>
    <w:bookmarkEnd w:id="15"/>
    <w:tbl>
      <w:tblPr>
        <w:tblStyle w:val="40"/>
        <w:tblW w:w="9962" w:type="dxa"/>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724"/>
        <w:gridCol w:w="846"/>
        <w:gridCol w:w="7204"/>
        <w:gridCol w:w="636"/>
        <w:gridCol w:w="552"/>
      </w:tblGrid>
      <w:tr w14:paraId="6F8C95F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3" w:hRule="atLeast"/>
        </w:trPr>
        <w:tc>
          <w:tcPr>
            <w:tcW w:w="724" w:type="dxa"/>
            <w:vAlign w:val="center"/>
          </w:tcPr>
          <w:p w14:paraId="697C29A5">
            <w:pPr>
              <w:jc w:val="center"/>
              <w:rPr>
                <w:rFonts w:ascii="宋体" w:hAnsi="宋体" w:cs="宋体"/>
                <w:b/>
                <w:szCs w:val="21"/>
              </w:rPr>
            </w:pPr>
            <w:bookmarkStart w:id="16" w:name="_Toc435514848"/>
            <w:r>
              <w:rPr>
                <w:rFonts w:hint="eastAsia" w:ascii="宋体" w:hAnsi="宋体" w:cs="宋体"/>
                <w:b/>
                <w:szCs w:val="21"/>
              </w:rPr>
              <w:t>评审部分</w:t>
            </w:r>
          </w:p>
        </w:tc>
        <w:tc>
          <w:tcPr>
            <w:tcW w:w="846" w:type="dxa"/>
            <w:vAlign w:val="center"/>
          </w:tcPr>
          <w:p w14:paraId="50B97166">
            <w:pPr>
              <w:jc w:val="center"/>
              <w:rPr>
                <w:rFonts w:ascii="宋体" w:hAnsi="宋体" w:cs="宋体"/>
                <w:b/>
                <w:szCs w:val="21"/>
              </w:rPr>
            </w:pPr>
            <w:r>
              <w:rPr>
                <w:rFonts w:hint="eastAsia" w:ascii="宋体" w:hAnsi="宋体" w:cs="宋体"/>
                <w:b/>
                <w:szCs w:val="21"/>
              </w:rPr>
              <w:t>评审因素</w:t>
            </w:r>
          </w:p>
        </w:tc>
        <w:tc>
          <w:tcPr>
            <w:tcW w:w="7204" w:type="dxa"/>
            <w:vAlign w:val="center"/>
          </w:tcPr>
          <w:p w14:paraId="2B8428F8">
            <w:pPr>
              <w:jc w:val="center"/>
              <w:rPr>
                <w:rFonts w:ascii="宋体" w:hAnsi="宋体" w:cs="宋体"/>
                <w:b/>
                <w:szCs w:val="21"/>
              </w:rPr>
            </w:pPr>
            <w:r>
              <w:rPr>
                <w:rFonts w:hint="eastAsia" w:ascii="宋体" w:hAnsi="宋体" w:cs="宋体"/>
                <w:b/>
                <w:szCs w:val="21"/>
              </w:rPr>
              <w:t>评分细则</w:t>
            </w:r>
          </w:p>
        </w:tc>
        <w:tc>
          <w:tcPr>
            <w:tcW w:w="636" w:type="dxa"/>
            <w:tcBorders>
              <w:right w:val="single" w:color="auto" w:sz="4" w:space="0"/>
            </w:tcBorders>
            <w:vAlign w:val="center"/>
          </w:tcPr>
          <w:p w14:paraId="09C355E8">
            <w:pPr>
              <w:jc w:val="center"/>
              <w:rPr>
                <w:rFonts w:ascii="宋体" w:hAnsi="宋体" w:cs="宋体"/>
                <w:b/>
                <w:szCs w:val="21"/>
              </w:rPr>
            </w:pPr>
            <w:r>
              <w:rPr>
                <w:rFonts w:hint="eastAsia" w:ascii="宋体" w:hAnsi="宋体" w:cs="宋体"/>
                <w:b/>
                <w:szCs w:val="21"/>
              </w:rPr>
              <w:t>权重</w:t>
            </w:r>
          </w:p>
        </w:tc>
        <w:tc>
          <w:tcPr>
            <w:tcW w:w="552" w:type="dxa"/>
            <w:tcBorders>
              <w:left w:val="single" w:color="auto" w:sz="4" w:space="0"/>
            </w:tcBorders>
            <w:vAlign w:val="center"/>
          </w:tcPr>
          <w:p w14:paraId="05CB2EFA">
            <w:pPr>
              <w:jc w:val="center"/>
              <w:rPr>
                <w:rFonts w:ascii="宋体" w:hAnsi="宋体" w:cs="宋体"/>
                <w:b/>
                <w:szCs w:val="21"/>
              </w:rPr>
            </w:pPr>
            <w:r>
              <w:rPr>
                <w:rFonts w:hint="eastAsia" w:ascii="宋体" w:hAnsi="宋体" w:cs="宋体"/>
                <w:b/>
                <w:szCs w:val="21"/>
              </w:rPr>
              <w:t>分值</w:t>
            </w:r>
          </w:p>
        </w:tc>
      </w:tr>
      <w:tr w14:paraId="4733219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1" w:hRule="atLeast"/>
        </w:trPr>
        <w:tc>
          <w:tcPr>
            <w:tcW w:w="724" w:type="dxa"/>
            <w:vAlign w:val="center"/>
          </w:tcPr>
          <w:p w14:paraId="4EDCE9A9">
            <w:pPr>
              <w:spacing w:line="240" w:lineRule="auto"/>
              <w:jc w:val="center"/>
              <w:rPr>
                <w:rFonts w:ascii="宋体" w:hAnsi="宋体" w:cs="宋体"/>
                <w:b/>
                <w:szCs w:val="21"/>
              </w:rPr>
            </w:pPr>
            <w:r>
              <w:rPr>
                <w:rFonts w:hint="eastAsia" w:ascii="宋体" w:hAnsi="宋体"/>
                <w:b/>
                <w:szCs w:val="21"/>
              </w:rPr>
              <w:t>一</w:t>
            </w:r>
          </w:p>
        </w:tc>
        <w:tc>
          <w:tcPr>
            <w:tcW w:w="9238" w:type="dxa"/>
            <w:gridSpan w:val="4"/>
            <w:vAlign w:val="center"/>
          </w:tcPr>
          <w:p w14:paraId="7D0D1BE2">
            <w:pPr>
              <w:spacing w:line="240" w:lineRule="auto"/>
              <w:jc w:val="center"/>
              <w:rPr>
                <w:rFonts w:ascii="宋体" w:hAnsi="宋体"/>
                <w:b/>
                <w:szCs w:val="21"/>
              </w:rPr>
            </w:pPr>
            <w:r>
              <w:rPr>
                <w:rFonts w:hint="eastAsia" w:ascii="宋体" w:hAnsi="宋体"/>
                <w:b/>
                <w:szCs w:val="21"/>
              </w:rPr>
              <w:t>价格部分（</w:t>
            </w:r>
            <w:r>
              <w:rPr>
                <w:rFonts w:hint="eastAsia" w:ascii="宋体" w:hAnsi="宋体"/>
                <w:b/>
                <w:szCs w:val="21"/>
                <w:lang w:val="en-US" w:eastAsia="zh-CN"/>
              </w:rPr>
              <w:t>1</w:t>
            </w:r>
            <w:r>
              <w:rPr>
                <w:rFonts w:hint="eastAsia" w:ascii="宋体" w:hAnsi="宋体"/>
                <w:b/>
                <w:szCs w:val="21"/>
              </w:rPr>
              <w:t>0分）</w:t>
            </w:r>
          </w:p>
        </w:tc>
      </w:tr>
      <w:tr w14:paraId="456BAF1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1" w:hRule="atLeast"/>
        </w:trPr>
        <w:tc>
          <w:tcPr>
            <w:tcW w:w="724" w:type="dxa"/>
            <w:vAlign w:val="center"/>
          </w:tcPr>
          <w:p w14:paraId="7E3B3C1B">
            <w:pPr>
              <w:spacing w:line="240" w:lineRule="auto"/>
              <w:jc w:val="center"/>
              <w:rPr>
                <w:rFonts w:ascii="宋体" w:hAnsi="宋体" w:cs="宋体"/>
                <w:b/>
                <w:szCs w:val="21"/>
              </w:rPr>
            </w:pPr>
            <w:r>
              <w:rPr>
                <w:rFonts w:hint="eastAsia" w:ascii="宋体" w:hAnsi="宋体"/>
                <w:szCs w:val="21"/>
              </w:rPr>
              <w:t>1</w:t>
            </w:r>
          </w:p>
        </w:tc>
        <w:tc>
          <w:tcPr>
            <w:tcW w:w="846" w:type="dxa"/>
            <w:vAlign w:val="center"/>
          </w:tcPr>
          <w:p w14:paraId="1A75AC0D">
            <w:pPr>
              <w:spacing w:line="240" w:lineRule="auto"/>
              <w:jc w:val="center"/>
              <w:rPr>
                <w:rFonts w:ascii="宋体" w:hAnsi="宋体"/>
                <w:szCs w:val="21"/>
              </w:rPr>
            </w:pPr>
            <w:r>
              <w:rPr>
                <w:rFonts w:hint="eastAsia" w:ascii="宋体" w:hAnsi="宋体"/>
                <w:szCs w:val="21"/>
              </w:rPr>
              <w:t>投标报价</w:t>
            </w:r>
          </w:p>
          <w:p w14:paraId="6BCB349B">
            <w:pPr>
              <w:spacing w:line="240" w:lineRule="auto"/>
              <w:jc w:val="center"/>
              <w:rPr>
                <w:rFonts w:ascii="宋体" w:hAnsi="宋体"/>
                <w:szCs w:val="21"/>
              </w:rPr>
            </w:pPr>
            <w:r>
              <w:rPr>
                <w:rFonts w:hint="eastAsia" w:ascii="宋体" w:hAnsi="宋体"/>
                <w:szCs w:val="21"/>
              </w:rPr>
              <w:t>（</w:t>
            </w:r>
            <w:r>
              <w:rPr>
                <w:rFonts w:hint="eastAsia" w:ascii="宋体" w:hAnsi="宋体"/>
                <w:szCs w:val="21"/>
                <w:lang w:val="en-US" w:eastAsia="zh-CN"/>
              </w:rPr>
              <w:t>1</w:t>
            </w:r>
            <w:r>
              <w:rPr>
                <w:rFonts w:hint="eastAsia" w:ascii="宋体" w:hAnsi="宋体"/>
                <w:szCs w:val="21"/>
              </w:rPr>
              <w:t>0分）</w:t>
            </w:r>
          </w:p>
        </w:tc>
        <w:tc>
          <w:tcPr>
            <w:tcW w:w="7204" w:type="dxa"/>
            <w:vAlign w:val="center"/>
          </w:tcPr>
          <w:p w14:paraId="184FC144">
            <w:pPr>
              <w:wordWrap w:val="0"/>
              <w:spacing w:line="240" w:lineRule="auto"/>
              <w:rPr>
                <w:rFonts w:ascii="宋体" w:hAnsi="宋体"/>
                <w:szCs w:val="21"/>
              </w:rPr>
            </w:pPr>
            <w:r>
              <w:rPr>
                <w:rFonts w:ascii="宋体" w:hAnsi="宋体"/>
                <w:szCs w:val="21"/>
              </w:rPr>
              <w:t>价格分</w:t>
            </w:r>
            <w:r>
              <w:rPr>
                <w:rFonts w:hint="eastAsia" w:ascii="宋体" w:hAnsi="宋体"/>
                <w:szCs w:val="21"/>
              </w:rPr>
              <w:t>应当采用低价优先法计算，即满足招标文件要求且投标价格最低的投标报价为评标基准价，其价格分为满分。其他投标人的价格分统一按照下列公式计算：</w:t>
            </w:r>
          </w:p>
          <w:p w14:paraId="1C54A3DA">
            <w:pPr>
              <w:wordWrap w:val="0"/>
              <w:spacing w:line="240" w:lineRule="auto"/>
              <w:rPr>
                <w:rFonts w:ascii="宋体" w:hAnsi="宋体"/>
                <w:szCs w:val="21"/>
              </w:rPr>
            </w:pPr>
            <w:r>
              <w:rPr>
                <w:rFonts w:hint="eastAsia" w:ascii="宋体" w:hAnsi="宋体"/>
                <w:szCs w:val="21"/>
              </w:rPr>
              <w:t>投标报价得分=(评标基准价／投标报价)×100×权重</w:t>
            </w:r>
          </w:p>
          <w:p w14:paraId="05BFA082">
            <w:pPr>
              <w:wordWrap w:val="0"/>
              <w:spacing w:line="240" w:lineRule="auto"/>
              <w:rPr>
                <w:rFonts w:ascii="宋体" w:hAnsi="宋体"/>
                <w:szCs w:val="21"/>
              </w:rPr>
            </w:pPr>
            <w:r>
              <w:rPr>
                <w:rFonts w:hint="eastAsia" w:ascii="宋体" w:hAnsi="宋体"/>
                <w:szCs w:val="21"/>
              </w:rPr>
              <w:t>备注：投标报价得分四舍五入后，小数点后保留两位有效数；</w:t>
            </w:r>
          </w:p>
        </w:tc>
        <w:tc>
          <w:tcPr>
            <w:tcW w:w="636" w:type="dxa"/>
            <w:vAlign w:val="center"/>
          </w:tcPr>
          <w:p w14:paraId="4B773647">
            <w:pPr>
              <w:spacing w:line="240" w:lineRule="auto"/>
              <w:jc w:val="center"/>
              <w:rPr>
                <w:rFonts w:ascii="宋体" w:hAnsi="宋体"/>
                <w:szCs w:val="21"/>
              </w:rPr>
            </w:pPr>
            <w:r>
              <w:rPr>
                <w:rFonts w:hint="eastAsia" w:ascii="宋体" w:hAnsi="宋体"/>
                <w:szCs w:val="21"/>
                <w:lang w:val="en-US" w:eastAsia="zh-CN"/>
              </w:rPr>
              <w:t>1</w:t>
            </w:r>
            <w:r>
              <w:rPr>
                <w:rFonts w:hint="eastAsia" w:ascii="宋体" w:hAnsi="宋体"/>
                <w:szCs w:val="21"/>
              </w:rPr>
              <w:t>0%</w:t>
            </w:r>
          </w:p>
        </w:tc>
        <w:tc>
          <w:tcPr>
            <w:tcW w:w="552" w:type="dxa"/>
            <w:vAlign w:val="center"/>
          </w:tcPr>
          <w:p w14:paraId="0C10B119">
            <w:pPr>
              <w:spacing w:line="240" w:lineRule="auto"/>
              <w:jc w:val="center"/>
              <w:rPr>
                <w:rFonts w:ascii="宋体" w:hAnsi="宋体"/>
                <w:szCs w:val="21"/>
              </w:rPr>
            </w:pPr>
            <w:r>
              <w:rPr>
                <w:rFonts w:hint="eastAsia" w:ascii="宋体" w:hAnsi="宋体"/>
                <w:szCs w:val="21"/>
                <w:lang w:val="en-US" w:eastAsia="zh-CN"/>
              </w:rPr>
              <w:t>1</w:t>
            </w:r>
            <w:r>
              <w:rPr>
                <w:rFonts w:hint="eastAsia" w:ascii="宋体" w:hAnsi="宋体"/>
                <w:szCs w:val="21"/>
              </w:rPr>
              <w:t>0分</w:t>
            </w:r>
          </w:p>
        </w:tc>
      </w:tr>
      <w:tr w14:paraId="0A4A23D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1" w:hRule="atLeast"/>
        </w:trPr>
        <w:tc>
          <w:tcPr>
            <w:tcW w:w="724" w:type="dxa"/>
            <w:vAlign w:val="center"/>
          </w:tcPr>
          <w:p w14:paraId="62AEF3BD">
            <w:pPr>
              <w:spacing w:line="240" w:lineRule="auto"/>
              <w:jc w:val="center"/>
              <w:rPr>
                <w:rFonts w:ascii="宋体" w:hAnsi="宋体" w:cs="宋体"/>
                <w:b/>
                <w:szCs w:val="21"/>
              </w:rPr>
            </w:pPr>
            <w:r>
              <w:rPr>
                <w:rFonts w:hint="eastAsia" w:ascii="宋体" w:hAnsi="宋体" w:cs="宋体"/>
                <w:b/>
                <w:szCs w:val="21"/>
              </w:rPr>
              <w:t>二</w:t>
            </w:r>
          </w:p>
        </w:tc>
        <w:tc>
          <w:tcPr>
            <w:tcW w:w="9238" w:type="dxa"/>
            <w:gridSpan w:val="4"/>
            <w:vAlign w:val="center"/>
          </w:tcPr>
          <w:p w14:paraId="1F9002A7">
            <w:pPr>
              <w:spacing w:line="240" w:lineRule="auto"/>
              <w:jc w:val="center"/>
              <w:rPr>
                <w:rFonts w:ascii="宋体" w:hAnsi="宋体" w:cs="宋体"/>
                <w:b/>
                <w:szCs w:val="21"/>
              </w:rPr>
            </w:pPr>
            <w:r>
              <w:rPr>
                <w:rFonts w:hint="eastAsia" w:ascii="宋体" w:hAnsi="宋体"/>
                <w:b/>
                <w:szCs w:val="21"/>
              </w:rPr>
              <w:t>技术部分（</w:t>
            </w:r>
            <w:r>
              <w:rPr>
                <w:rFonts w:hint="eastAsia" w:ascii="宋体" w:hAnsi="宋体"/>
                <w:b/>
                <w:szCs w:val="21"/>
                <w:lang w:val="en-US" w:eastAsia="zh-CN"/>
              </w:rPr>
              <w:t>60</w:t>
            </w:r>
            <w:r>
              <w:rPr>
                <w:rFonts w:hint="eastAsia" w:ascii="宋体" w:hAnsi="宋体"/>
                <w:b/>
                <w:szCs w:val="21"/>
              </w:rPr>
              <w:t>分）</w:t>
            </w:r>
          </w:p>
        </w:tc>
      </w:tr>
      <w:tr w14:paraId="67F6534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trPr>
        <w:tc>
          <w:tcPr>
            <w:tcW w:w="724" w:type="dxa"/>
            <w:tcBorders>
              <w:top w:val="single" w:color="auto" w:sz="8" w:space="0"/>
              <w:bottom w:val="single" w:color="auto" w:sz="4" w:space="0"/>
            </w:tcBorders>
            <w:vAlign w:val="center"/>
          </w:tcPr>
          <w:p w14:paraId="1D906715">
            <w:pPr>
              <w:spacing w:line="240" w:lineRule="auto"/>
              <w:jc w:val="center"/>
              <w:rPr>
                <w:rFonts w:hint="eastAsia" w:ascii="宋体" w:hAnsi="宋体" w:eastAsia="宋体"/>
                <w:szCs w:val="21"/>
                <w:lang w:eastAsia="zh-CN"/>
              </w:rPr>
            </w:pPr>
            <w:r>
              <w:rPr>
                <w:rFonts w:hint="eastAsia" w:ascii="宋体" w:hAnsi="宋体"/>
                <w:szCs w:val="21"/>
                <w:lang w:val="en-US" w:eastAsia="zh-CN"/>
              </w:rPr>
              <w:t>1</w:t>
            </w:r>
          </w:p>
        </w:tc>
        <w:tc>
          <w:tcPr>
            <w:tcW w:w="846" w:type="dxa"/>
            <w:tcBorders>
              <w:top w:val="single" w:color="auto" w:sz="8" w:space="0"/>
              <w:bottom w:val="single" w:color="auto" w:sz="4" w:space="0"/>
            </w:tcBorders>
            <w:vAlign w:val="center"/>
          </w:tcPr>
          <w:p w14:paraId="2116B0B1">
            <w:pPr>
              <w:spacing w:after="120" w:line="240" w:lineRule="auto"/>
              <w:jc w:val="center"/>
            </w:pPr>
            <w:r>
              <w:rPr>
                <w:rFonts w:hint="eastAsia" w:ascii="宋体" w:hAnsi="宋体"/>
                <w:szCs w:val="21"/>
              </w:rPr>
              <w:t>服务保障措施（</w:t>
            </w:r>
            <w:r>
              <w:rPr>
                <w:rFonts w:hint="eastAsia" w:ascii="宋体" w:hAnsi="宋体"/>
                <w:szCs w:val="21"/>
                <w:lang w:val="en-US" w:eastAsia="zh-CN"/>
              </w:rPr>
              <w:t>10</w:t>
            </w:r>
            <w:r>
              <w:rPr>
                <w:rFonts w:hint="eastAsia" w:ascii="宋体" w:hAnsi="宋体"/>
                <w:szCs w:val="21"/>
              </w:rPr>
              <w:t>分）</w:t>
            </w:r>
          </w:p>
        </w:tc>
        <w:tc>
          <w:tcPr>
            <w:tcW w:w="7204" w:type="dxa"/>
            <w:vAlign w:val="center"/>
          </w:tcPr>
          <w:p w14:paraId="2C6A6965">
            <w:pPr>
              <w:wordWrap w:val="0"/>
              <w:spacing w:line="240" w:lineRule="auto"/>
              <w:rPr>
                <w:rFonts w:ascii="宋体" w:hAnsi="宋体" w:cs="宋体"/>
                <w:b/>
                <w:szCs w:val="21"/>
              </w:rPr>
            </w:pPr>
            <w:r>
              <w:rPr>
                <w:rFonts w:hint="eastAsia" w:ascii="宋体" w:hAnsi="宋体" w:cs="宋体"/>
                <w:b/>
                <w:szCs w:val="21"/>
              </w:rPr>
              <w:t>（一）评分内容：</w:t>
            </w:r>
          </w:p>
          <w:p w14:paraId="1A594BDB">
            <w:pPr>
              <w:wordWrap w:val="0"/>
              <w:spacing w:line="240" w:lineRule="auto"/>
              <w:rPr>
                <w:rFonts w:hint="eastAsia" w:ascii="宋体" w:hAnsi="宋体"/>
                <w:szCs w:val="21"/>
                <w:lang w:eastAsia="zh-CN"/>
              </w:rPr>
            </w:pPr>
            <w:r>
              <w:rPr>
                <w:rFonts w:hint="eastAsia" w:ascii="宋体" w:hAnsi="宋体"/>
                <w:szCs w:val="21"/>
              </w:rPr>
              <w:t>评审委员会根据投标单位的服务保障措施</w:t>
            </w:r>
            <w:r>
              <w:rPr>
                <w:rFonts w:hint="eastAsia" w:ascii="宋体" w:hAnsi="宋体"/>
                <w:szCs w:val="21"/>
                <w:lang w:val="en-US" w:eastAsia="zh-CN"/>
              </w:rPr>
              <w:t>方案</w:t>
            </w:r>
            <w:r>
              <w:rPr>
                <w:rFonts w:hint="eastAsia" w:ascii="宋体" w:hAnsi="宋体"/>
                <w:szCs w:val="21"/>
              </w:rPr>
              <w:t>进行评审，</w:t>
            </w:r>
            <w:r>
              <w:rPr>
                <w:rFonts w:hint="eastAsia" w:ascii="宋体" w:hAnsi="宋体"/>
                <w:szCs w:val="21"/>
                <w:lang w:val="en-US" w:eastAsia="zh-CN"/>
              </w:rPr>
              <w:t>方案内容</w:t>
            </w:r>
            <w:r>
              <w:rPr>
                <w:rFonts w:hint="eastAsia" w:ascii="宋体" w:hAnsi="宋体"/>
                <w:szCs w:val="21"/>
              </w:rPr>
              <w:t>包括但不限于</w:t>
            </w:r>
            <w:r>
              <w:rPr>
                <w:rFonts w:hint="eastAsia" w:ascii="宋体" w:hAnsi="宋体"/>
                <w:szCs w:val="21"/>
                <w:lang w:eastAsia="zh-CN"/>
              </w:rPr>
              <w:t>：</w:t>
            </w:r>
          </w:p>
          <w:p w14:paraId="575DAA68">
            <w:pPr>
              <w:numPr>
                <w:ilvl w:val="-1"/>
                <w:numId w:val="0"/>
              </w:numPr>
              <w:wordWrap w:val="0"/>
              <w:spacing w:line="240" w:lineRule="auto"/>
              <w:rPr>
                <w:rFonts w:hint="eastAsia"/>
                <w:szCs w:val="21"/>
                <w:lang w:val="en-US" w:eastAsia="zh-CN"/>
              </w:rPr>
            </w:pPr>
            <w:r>
              <w:rPr>
                <w:szCs w:val="21"/>
              </w:rPr>
              <w:t>服务的连贯性</w:t>
            </w:r>
            <w:r>
              <w:rPr>
                <w:rFonts w:hint="eastAsia"/>
                <w:szCs w:val="21"/>
                <w:lang w:val="en-US" w:eastAsia="zh-CN"/>
              </w:rPr>
              <w:t>保障措施；</w:t>
            </w:r>
          </w:p>
          <w:p w14:paraId="2FAABC23">
            <w:pPr>
              <w:numPr>
                <w:ilvl w:val="-1"/>
                <w:numId w:val="0"/>
              </w:numPr>
              <w:wordWrap w:val="0"/>
              <w:spacing w:line="240" w:lineRule="auto"/>
              <w:rPr>
                <w:rFonts w:hint="eastAsia"/>
              </w:rPr>
            </w:pPr>
            <w:r>
              <w:rPr>
                <w:rFonts w:hint="eastAsia"/>
                <w:szCs w:val="21"/>
                <w:lang w:val="en-US" w:eastAsia="zh-CN"/>
              </w:rPr>
              <w:t>应急管理及劳动争议处理方案；</w:t>
            </w:r>
          </w:p>
          <w:p w14:paraId="50C508AE">
            <w:pPr>
              <w:numPr>
                <w:ilvl w:val="-1"/>
                <w:numId w:val="0"/>
              </w:numPr>
              <w:wordWrap w:val="0"/>
              <w:spacing w:line="240" w:lineRule="auto"/>
              <w:rPr>
                <w:rFonts w:hint="eastAsia"/>
              </w:rPr>
            </w:pPr>
            <w:r>
              <w:rPr>
                <w:szCs w:val="21"/>
              </w:rPr>
              <w:t>管理制度</w:t>
            </w:r>
            <w:r>
              <w:rPr>
                <w:rFonts w:hint="eastAsia"/>
                <w:szCs w:val="21"/>
                <w:lang w:eastAsia="zh-CN"/>
              </w:rPr>
              <w:t>；</w:t>
            </w:r>
          </w:p>
          <w:p w14:paraId="28A802A1">
            <w:pPr>
              <w:numPr>
                <w:ilvl w:val="-1"/>
                <w:numId w:val="0"/>
              </w:numPr>
              <w:wordWrap w:val="0"/>
              <w:spacing w:line="240" w:lineRule="auto"/>
              <w:rPr>
                <w:rFonts w:hint="eastAsia"/>
              </w:rPr>
            </w:pPr>
            <w:r>
              <w:rPr>
                <w:szCs w:val="21"/>
              </w:rPr>
              <w:t>人员激励机制</w:t>
            </w:r>
            <w:r>
              <w:rPr>
                <w:rFonts w:hint="eastAsia"/>
                <w:szCs w:val="21"/>
                <w:lang w:eastAsia="zh-CN"/>
              </w:rPr>
              <w:t>；</w:t>
            </w:r>
          </w:p>
          <w:p w14:paraId="3B1DCE5A">
            <w:pPr>
              <w:numPr>
                <w:ilvl w:val="-1"/>
                <w:numId w:val="0"/>
              </w:numPr>
              <w:wordWrap w:val="0"/>
              <w:spacing w:line="240" w:lineRule="auto"/>
              <w:rPr>
                <w:rFonts w:hint="eastAsia"/>
              </w:rPr>
            </w:pPr>
            <w:r>
              <w:rPr>
                <w:szCs w:val="21"/>
              </w:rPr>
              <w:t>员工福利方案</w:t>
            </w:r>
          </w:p>
          <w:p w14:paraId="606C3CFD">
            <w:pPr>
              <w:wordWrap w:val="0"/>
              <w:spacing w:line="240" w:lineRule="auto"/>
              <w:rPr>
                <w:rFonts w:ascii="宋体" w:hAnsi="宋体" w:cs="宋体"/>
                <w:b/>
                <w:szCs w:val="21"/>
              </w:rPr>
            </w:pPr>
            <w:r>
              <w:rPr>
                <w:rFonts w:hint="eastAsia" w:ascii="宋体" w:hAnsi="宋体" w:cs="宋体"/>
                <w:b/>
                <w:szCs w:val="21"/>
              </w:rPr>
              <w:t xml:space="preserve">（二）评分依据： </w:t>
            </w:r>
          </w:p>
          <w:p w14:paraId="7E7B32F0">
            <w:pPr>
              <w:wordWrap w:val="0"/>
              <w:spacing w:line="240" w:lineRule="auto"/>
              <w:rPr>
                <w:rFonts w:hint="default" w:ascii="宋体" w:hAnsi="宋体" w:eastAsia="宋体" w:cs="宋体"/>
                <w:bCs/>
                <w:szCs w:val="21"/>
                <w:lang w:val="en-US" w:eastAsia="zh-CN"/>
              </w:rPr>
            </w:pPr>
            <w:r>
              <w:rPr>
                <w:rFonts w:hint="eastAsia" w:ascii="宋体" w:hAnsi="宋体" w:cs="宋体"/>
                <w:bCs/>
                <w:szCs w:val="21"/>
              </w:rPr>
              <w:t>评标委员会根据投标人在投标文件中提供</w:t>
            </w:r>
            <w:r>
              <w:rPr>
                <w:rFonts w:hint="eastAsia" w:ascii="宋体" w:hAnsi="宋体" w:cs="宋体"/>
                <w:bCs/>
                <w:szCs w:val="21"/>
                <w:lang w:val="en-US" w:eastAsia="zh-CN"/>
              </w:rPr>
              <w:t>的</w:t>
            </w:r>
            <w:r>
              <w:rPr>
                <w:rFonts w:hint="eastAsia" w:ascii="宋体" w:hAnsi="宋体" w:cs="宋体"/>
                <w:bCs/>
                <w:szCs w:val="21"/>
              </w:rPr>
              <w:t>《</w:t>
            </w:r>
            <w:r>
              <w:rPr>
                <w:rFonts w:hint="eastAsia" w:ascii="宋体" w:hAnsi="宋体"/>
                <w:szCs w:val="21"/>
              </w:rPr>
              <w:t>服务保障措施</w:t>
            </w:r>
            <w:r>
              <w:rPr>
                <w:rFonts w:hint="eastAsia" w:ascii="宋体" w:hAnsi="宋体" w:cs="宋体"/>
                <w:bCs/>
                <w:szCs w:val="21"/>
              </w:rPr>
              <w:t>》进行评分，</w:t>
            </w:r>
            <w:r>
              <w:rPr>
                <w:rFonts w:hint="eastAsia" w:ascii="宋体" w:hAnsi="宋体" w:cs="宋体"/>
                <w:bCs/>
                <w:szCs w:val="21"/>
                <w:lang w:val="en-US" w:eastAsia="zh-CN"/>
              </w:rPr>
              <w:t>以上内容提供五项得5分，提供四项得4分，提供三项得3分，提供二项得2分，提供一项得1分，</w:t>
            </w:r>
            <w:r>
              <w:rPr>
                <w:rFonts w:hint="eastAsia" w:ascii="宋体" w:hAnsi="宋体" w:cs="宋体"/>
                <w:bCs/>
                <w:szCs w:val="21"/>
              </w:rPr>
              <w:t>未提供不得分。</w:t>
            </w:r>
            <w:r>
              <w:rPr>
                <w:rFonts w:hint="eastAsia" w:ascii="宋体" w:hAnsi="宋体" w:cs="宋体"/>
                <w:bCs/>
                <w:szCs w:val="21"/>
                <w:lang w:val="en-US" w:eastAsia="zh-CN"/>
              </w:rPr>
              <w:t>在此基础之上，进一步对方案内容进行评审：</w:t>
            </w:r>
          </w:p>
          <w:p w14:paraId="7044063F">
            <w:pPr>
              <w:wordWrap w:val="0"/>
              <w:spacing w:line="240" w:lineRule="auto"/>
              <w:rPr>
                <w:rFonts w:hint="default" w:ascii="宋体" w:hAnsi="宋体" w:eastAsia="宋体"/>
                <w:szCs w:val="21"/>
                <w:lang w:val="en-US" w:eastAsia="zh-CN"/>
              </w:rPr>
            </w:pPr>
            <w:r>
              <w:rPr>
                <w:rFonts w:hint="eastAsia" w:ascii="宋体" w:hAnsi="宋体"/>
                <w:szCs w:val="21"/>
              </w:rPr>
              <w:t>优评分标准:</w:t>
            </w:r>
            <w:r>
              <w:rPr>
                <w:rFonts w:hint="eastAsia" w:ascii="宋体" w:hAnsi="宋体"/>
                <w:szCs w:val="21"/>
                <w:lang w:val="en-US" w:eastAsia="zh-CN"/>
              </w:rPr>
              <w:t>方案内容完善、科学合理、可行性强</w:t>
            </w:r>
            <w:r>
              <w:rPr>
                <w:rFonts w:hint="eastAsia" w:ascii="宋体" w:hAnsi="宋体"/>
                <w:szCs w:val="21"/>
              </w:rPr>
              <w:t>，</w:t>
            </w:r>
            <w:r>
              <w:rPr>
                <w:rFonts w:hint="eastAsia" w:ascii="宋体" w:hAnsi="宋体"/>
                <w:szCs w:val="21"/>
                <w:lang w:val="en-US" w:eastAsia="zh-CN"/>
              </w:rPr>
              <w:t>得5分；</w:t>
            </w:r>
          </w:p>
          <w:p w14:paraId="62045397">
            <w:pPr>
              <w:wordWrap w:val="0"/>
              <w:spacing w:line="240" w:lineRule="auto"/>
              <w:rPr>
                <w:rFonts w:ascii="宋体" w:hAnsi="宋体"/>
                <w:szCs w:val="21"/>
              </w:rPr>
            </w:pPr>
            <w:r>
              <w:rPr>
                <w:rFonts w:hint="eastAsia" w:ascii="宋体" w:hAnsi="宋体"/>
                <w:szCs w:val="21"/>
              </w:rPr>
              <w:t>良评分标准:</w:t>
            </w:r>
            <w:r>
              <w:rPr>
                <w:rFonts w:hint="eastAsia" w:ascii="宋体" w:hAnsi="宋体"/>
                <w:szCs w:val="21"/>
                <w:lang w:val="en-US" w:eastAsia="zh-CN"/>
              </w:rPr>
              <w:t>方案内容较完善、较科学合理、可行性较强</w:t>
            </w:r>
            <w:r>
              <w:rPr>
                <w:rFonts w:hint="eastAsia" w:ascii="宋体" w:hAnsi="宋体"/>
                <w:szCs w:val="21"/>
              </w:rPr>
              <w:t>，</w:t>
            </w:r>
            <w:r>
              <w:rPr>
                <w:rFonts w:hint="eastAsia" w:ascii="宋体" w:hAnsi="宋体"/>
                <w:szCs w:val="21"/>
                <w:lang w:val="en-US" w:eastAsia="zh-CN"/>
              </w:rPr>
              <w:t>得3分；</w:t>
            </w:r>
          </w:p>
          <w:p w14:paraId="2F27466F">
            <w:pPr>
              <w:wordWrap w:val="0"/>
              <w:spacing w:line="240" w:lineRule="auto"/>
              <w:rPr>
                <w:rFonts w:hint="eastAsia" w:ascii="宋体" w:hAnsi="宋体"/>
                <w:szCs w:val="21"/>
                <w:lang w:val="en-US" w:eastAsia="zh-CN"/>
              </w:rPr>
            </w:pPr>
            <w:r>
              <w:rPr>
                <w:rFonts w:hint="eastAsia" w:ascii="宋体" w:hAnsi="宋体"/>
                <w:szCs w:val="21"/>
              </w:rPr>
              <w:t>中评分标准:</w:t>
            </w:r>
            <w:r>
              <w:rPr>
                <w:rFonts w:hint="eastAsia" w:ascii="宋体" w:hAnsi="宋体"/>
                <w:szCs w:val="21"/>
                <w:lang w:val="en-US" w:eastAsia="zh-CN"/>
              </w:rPr>
              <w:t>方案有基本内容、科学合理性一般、可行性一般</w:t>
            </w:r>
            <w:r>
              <w:rPr>
                <w:rFonts w:hint="eastAsia" w:ascii="宋体" w:hAnsi="宋体"/>
                <w:szCs w:val="21"/>
              </w:rPr>
              <w:t>，</w:t>
            </w:r>
            <w:r>
              <w:rPr>
                <w:rFonts w:hint="eastAsia" w:ascii="宋体" w:hAnsi="宋体"/>
                <w:szCs w:val="21"/>
                <w:lang w:val="en-US" w:eastAsia="zh-CN"/>
              </w:rPr>
              <w:t>得1分；</w:t>
            </w:r>
          </w:p>
          <w:p w14:paraId="653D78B7">
            <w:pPr>
              <w:wordWrap w:val="0"/>
              <w:spacing w:line="240" w:lineRule="auto"/>
            </w:pPr>
            <w:r>
              <w:rPr>
                <w:rFonts w:hint="eastAsia" w:ascii="宋体" w:hAnsi="宋体"/>
                <w:szCs w:val="21"/>
              </w:rPr>
              <w:t>差评分标准:</w:t>
            </w:r>
            <w:r>
              <w:rPr>
                <w:rFonts w:hint="eastAsia" w:ascii="宋体" w:hAnsi="宋体"/>
                <w:szCs w:val="21"/>
                <w:lang w:val="en-US" w:eastAsia="zh-CN"/>
              </w:rPr>
              <w:t>方案内容不完整、</w:t>
            </w:r>
            <w:r>
              <w:rPr>
                <w:rFonts w:hint="eastAsia" w:ascii="宋体" w:hAnsi="宋体"/>
                <w:szCs w:val="21"/>
              </w:rPr>
              <w:t>合理性较差</w:t>
            </w:r>
            <w:r>
              <w:rPr>
                <w:rFonts w:hint="eastAsia" w:ascii="宋体" w:hAnsi="宋体"/>
                <w:szCs w:val="21"/>
                <w:lang w:eastAsia="zh-CN"/>
              </w:rPr>
              <w:t>，</w:t>
            </w:r>
            <w:r>
              <w:rPr>
                <w:rFonts w:hint="eastAsia" w:ascii="宋体" w:hAnsi="宋体"/>
                <w:szCs w:val="21"/>
                <w:lang w:val="en-US" w:eastAsia="zh-CN"/>
              </w:rPr>
              <w:t>不得分。</w:t>
            </w:r>
          </w:p>
        </w:tc>
        <w:tc>
          <w:tcPr>
            <w:tcW w:w="636" w:type="dxa"/>
            <w:tcBorders>
              <w:right w:val="single" w:color="auto" w:sz="4" w:space="0"/>
            </w:tcBorders>
            <w:vAlign w:val="center"/>
          </w:tcPr>
          <w:p w14:paraId="1D93617D">
            <w:pPr>
              <w:snapToGrid w:val="0"/>
              <w:spacing w:line="240" w:lineRule="auto"/>
              <w:jc w:val="center"/>
              <w:rPr>
                <w:rFonts w:ascii="宋体" w:hAnsi="宋体"/>
                <w:szCs w:val="21"/>
              </w:rPr>
            </w:pPr>
            <w:r>
              <w:rPr>
                <w:rFonts w:hint="eastAsia" w:ascii="宋体" w:hAnsi="宋体"/>
                <w:szCs w:val="21"/>
                <w:lang w:val="en-US" w:eastAsia="zh-CN"/>
              </w:rPr>
              <w:t>10</w:t>
            </w:r>
            <w:r>
              <w:rPr>
                <w:rFonts w:hint="eastAsia" w:ascii="宋体" w:hAnsi="宋体"/>
                <w:szCs w:val="21"/>
              </w:rPr>
              <w:t>%</w:t>
            </w:r>
          </w:p>
        </w:tc>
        <w:tc>
          <w:tcPr>
            <w:tcW w:w="552" w:type="dxa"/>
            <w:tcBorders>
              <w:left w:val="single" w:color="auto" w:sz="4" w:space="0"/>
            </w:tcBorders>
            <w:vAlign w:val="center"/>
          </w:tcPr>
          <w:p w14:paraId="4B77897D">
            <w:pPr>
              <w:widowControl/>
              <w:spacing w:line="240" w:lineRule="auto"/>
              <w:jc w:val="center"/>
              <w:rPr>
                <w:rFonts w:ascii="宋体" w:hAnsi="宋体" w:cs="宋体"/>
                <w:szCs w:val="21"/>
              </w:rPr>
            </w:pPr>
            <w:r>
              <w:rPr>
                <w:rFonts w:hint="eastAsia" w:ascii="宋体" w:hAnsi="宋体" w:cs="宋体"/>
                <w:szCs w:val="21"/>
                <w:lang w:val="en-US" w:eastAsia="zh-CN"/>
              </w:rPr>
              <w:t>10</w:t>
            </w:r>
            <w:r>
              <w:rPr>
                <w:rFonts w:hint="eastAsia" w:ascii="宋体" w:hAnsi="宋体" w:cs="宋体"/>
                <w:szCs w:val="21"/>
              </w:rPr>
              <w:t>分</w:t>
            </w:r>
          </w:p>
        </w:tc>
      </w:tr>
      <w:tr w14:paraId="482F6F4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trPr>
        <w:tc>
          <w:tcPr>
            <w:tcW w:w="724" w:type="dxa"/>
            <w:tcBorders>
              <w:top w:val="single" w:color="auto" w:sz="8" w:space="0"/>
              <w:bottom w:val="single" w:color="auto" w:sz="4" w:space="0"/>
            </w:tcBorders>
            <w:vAlign w:val="center"/>
          </w:tcPr>
          <w:p w14:paraId="49F6BC64">
            <w:pPr>
              <w:pStyle w:val="86"/>
              <w:spacing w:line="240" w:lineRule="auto"/>
              <w:ind w:firstLine="0" w:firstLineChars="0"/>
              <w:jc w:val="center"/>
              <w:rPr>
                <w:rFonts w:hint="eastAsia" w:ascii="宋体" w:hAnsi="宋体" w:eastAsia="宋体"/>
                <w:lang w:eastAsia="zh-CN"/>
              </w:rPr>
            </w:pPr>
            <w:r>
              <w:rPr>
                <w:rFonts w:hint="eastAsia" w:ascii="宋体" w:hAnsi="宋体"/>
                <w:lang w:val="en-US" w:eastAsia="zh-CN"/>
              </w:rPr>
              <w:t>2</w:t>
            </w:r>
          </w:p>
        </w:tc>
        <w:tc>
          <w:tcPr>
            <w:tcW w:w="846" w:type="dxa"/>
            <w:tcBorders>
              <w:top w:val="single" w:color="auto" w:sz="8" w:space="0"/>
              <w:bottom w:val="single" w:color="auto" w:sz="4" w:space="0"/>
            </w:tcBorders>
            <w:vAlign w:val="center"/>
          </w:tcPr>
          <w:p w14:paraId="0471F41C">
            <w:pPr>
              <w:wordWrap w:val="0"/>
              <w:spacing w:line="240" w:lineRule="auto"/>
              <w:jc w:val="center"/>
              <w:rPr>
                <w:rFonts w:ascii="宋体" w:hAnsi="宋体"/>
                <w:szCs w:val="21"/>
              </w:rPr>
            </w:pPr>
            <w:r>
              <w:rPr>
                <w:rFonts w:hint="eastAsia" w:ascii="宋体" w:hAnsi="宋体"/>
              </w:rPr>
              <w:t>服务方案（</w:t>
            </w:r>
            <w:r>
              <w:rPr>
                <w:rFonts w:hint="eastAsia" w:ascii="宋体" w:hAnsi="宋体"/>
                <w:lang w:val="en-US" w:eastAsia="zh-CN"/>
              </w:rPr>
              <w:t>10</w:t>
            </w:r>
            <w:r>
              <w:rPr>
                <w:rFonts w:hint="eastAsia" w:ascii="宋体" w:hAnsi="宋体"/>
              </w:rPr>
              <w:t>分）</w:t>
            </w:r>
          </w:p>
        </w:tc>
        <w:tc>
          <w:tcPr>
            <w:tcW w:w="7204" w:type="dxa"/>
          </w:tcPr>
          <w:p w14:paraId="689907FD">
            <w:pPr>
              <w:wordWrap w:val="0"/>
              <w:spacing w:line="240" w:lineRule="auto"/>
              <w:rPr>
                <w:rFonts w:ascii="宋体" w:hAnsi="宋体"/>
                <w:b/>
                <w:szCs w:val="21"/>
              </w:rPr>
            </w:pPr>
            <w:r>
              <w:rPr>
                <w:rFonts w:hint="eastAsia" w:ascii="宋体" w:hAnsi="宋体"/>
                <w:b/>
              </w:rPr>
              <w:t xml:space="preserve">（一）评分内容： </w:t>
            </w:r>
          </w:p>
          <w:p w14:paraId="2F0639E6">
            <w:pPr>
              <w:wordWrap w:val="0"/>
              <w:spacing w:line="240" w:lineRule="auto"/>
              <w:rPr>
                <w:rFonts w:hint="eastAsia"/>
              </w:rPr>
            </w:pPr>
            <w:r>
              <w:rPr>
                <w:rFonts w:hint="eastAsia"/>
              </w:rPr>
              <w:t>评审委员会根据投标单位的服务方案进行评审，方案内容包括但不限于：</w:t>
            </w:r>
          </w:p>
          <w:p w14:paraId="23995084">
            <w:pPr>
              <w:wordWrap w:val="0"/>
              <w:spacing w:line="240" w:lineRule="auto"/>
              <w:rPr>
                <w:rFonts w:hint="eastAsia" w:eastAsia="宋体"/>
                <w:lang w:eastAsia="zh-CN"/>
              </w:rPr>
            </w:pPr>
            <w:r>
              <w:rPr>
                <w:rFonts w:hint="eastAsia"/>
                <w:lang w:val="en-US" w:eastAsia="zh-CN"/>
              </w:rPr>
              <w:t>1.</w:t>
            </w:r>
            <w:r>
              <w:rPr>
                <w:rFonts w:hint="eastAsia"/>
              </w:rPr>
              <w:t>家校沟通</w:t>
            </w:r>
            <w:r>
              <w:rPr>
                <w:rFonts w:hint="eastAsia"/>
                <w:lang w:eastAsia="zh-CN"/>
              </w:rPr>
              <w:t>；</w:t>
            </w:r>
          </w:p>
          <w:p w14:paraId="2FAF1199">
            <w:pPr>
              <w:wordWrap w:val="0"/>
              <w:spacing w:line="240" w:lineRule="auto"/>
              <w:rPr>
                <w:rFonts w:hint="eastAsia" w:eastAsia="宋体"/>
                <w:lang w:eastAsia="zh-CN"/>
              </w:rPr>
            </w:pPr>
            <w:r>
              <w:rPr>
                <w:rFonts w:hint="eastAsia"/>
                <w:lang w:val="en-US" w:eastAsia="zh-CN"/>
              </w:rPr>
              <w:t>2.</w:t>
            </w:r>
            <w:r>
              <w:rPr>
                <w:rFonts w:hint="eastAsia"/>
              </w:rPr>
              <w:t>选课指引</w:t>
            </w:r>
            <w:r>
              <w:rPr>
                <w:rFonts w:hint="eastAsia"/>
                <w:lang w:eastAsia="zh-CN"/>
              </w:rPr>
              <w:t>；</w:t>
            </w:r>
          </w:p>
          <w:p w14:paraId="1EA8874A">
            <w:pPr>
              <w:wordWrap w:val="0"/>
              <w:spacing w:line="240" w:lineRule="auto"/>
              <w:rPr>
                <w:rFonts w:hint="eastAsia" w:eastAsia="宋体"/>
                <w:lang w:eastAsia="zh-CN"/>
              </w:rPr>
            </w:pPr>
            <w:r>
              <w:rPr>
                <w:rFonts w:hint="eastAsia"/>
                <w:lang w:val="en-US" w:eastAsia="zh-CN"/>
              </w:rPr>
              <w:t>3.</w:t>
            </w:r>
            <w:r>
              <w:rPr>
                <w:rFonts w:hint="eastAsia"/>
              </w:rPr>
              <w:t>课堂质量监控</w:t>
            </w:r>
            <w:r>
              <w:rPr>
                <w:rFonts w:hint="eastAsia"/>
                <w:lang w:eastAsia="zh-CN"/>
              </w:rPr>
              <w:t>；</w:t>
            </w:r>
          </w:p>
          <w:p w14:paraId="3A601239">
            <w:pPr>
              <w:wordWrap w:val="0"/>
              <w:spacing w:line="240" w:lineRule="auto"/>
              <w:rPr>
                <w:rFonts w:hint="eastAsia" w:eastAsia="宋体"/>
                <w:lang w:eastAsia="zh-CN"/>
              </w:rPr>
            </w:pPr>
            <w:r>
              <w:rPr>
                <w:rFonts w:hint="eastAsia"/>
                <w:lang w:val="en-US" w:eastAsia="zh-CN"/>
              </w:rPr>
              <w:t>4.</w:t>
            </w:r>
            <w:r>
              <w:rPr>
                <w:rFonts w:hint="eastAsia"/>
              </w:rPr>
              <w:t>场地设施维护</w:t>
            </w:r>
            <w:r>
              <w:rPr>
                <w:rFonts w:hint="eastAsia"/>
                <w:lang w:eastAsia="zh-CN"/>
              </w:rPr>
              <w:t>；</w:t>
            </w:r>
          </w:p>
          <w:p w14:paraId="044A3073">
            <w:pPr>
              <w:wordWrap w:val="0"/>
              <w:spacing w:line="240" w:lineRule="auto"/>
              <w:rPr>
                <w:rFonts w:hint="eastAsia" w:eastAsia="宋体"/>
                <w:lang w:eastAsia="zh-CN"/>
              </w:rPr>
            </w:pPr>
            <w:r>
              <w:rPr>
                <w:rFonts w:hint="eastAsia"/>
                <w:lang w:val="en-US" w:eastAsia="zh-CN"/>
              </w:rPr>
              <w:t>5.</w:t>
            </w:r>
            <w:r>
              <w:rPr>
                <w:rFonts w:hint="eastAsia"/>
              </w:rPr>
              <w:t>放学管理</w:t>
            </w:r>
            <w:r>
              <w:rPr>
                <w:rFonts w:hint="eastAsia"/>
                <w:lang w:eastAsia="zh-CN"/>
              </w:rPr>
              <w:t>；</w:t>
            </w:r>
          </w:p>
          <w:p w14:paraId="7D60A36F">
            <w:pPr>
              <w:wordWrap w:val="0"/>
              <w:spacing w:line="240" w:lineRule="auto"/>
              <w:rPr>
                <w:rFonts w:hint="eastAsia" w:eastAsia="宋体"/>
                <w:lang w:eastAsia="zh-CN"/>
              </w:rPr>
            </w:pPr>
            <w:r>
              <w:rPr>
                <w:rFonts w:hint="eastAsia"/>
                <w:lang w:val="en-US" w:eastAsia="zh-CN"/>
              </w:rPr>
              <w:t>6.</w:t>
            </w:r>
            <w:r>
              <w:rPr>
                <w:rFonts w:hint="eastAsia"/>
              </w:rPr>
              <w:t>校园巡场</w:t>
            </w:r>
            <w:r>
              <w:rPr>
                <w:rFonts w:hint="eastAsia"/>
                <w:lang w:eastAsia="zh-CN"/>
              </w:rPr>
              <w:t>；</w:t>
            </w:r>
          </w:p>
          <w:p w14:paraId="6D8497EB">
            <w:pPr>
              <w:wordWrap w:val="0"/>
              <w:spacing w:line="240" w:lineRule="auto"/>
              <w:rPr>
                <w:rFonts w:hint="eastAsia" w:eastAsia="宋体"/>
                <w:lang w:eastAsia="zh-CN"/>
              </w:rPr>
            </w:pPr>
            <w:r>
              <w:rPr>
                <w:rFonts w:hint="eastAsia"/>
                <w:lang w:val="en-US" w:eastAsia="zh-CN"/>
              </w:rPr>
              <w:t>7.</w:t>
            </w:r>
            <w:r>
              <w:rPr>
                <w:rFonts w:hint="eastAsia"/>
              </w:rPr>
              <w:t>信息化管理等</w:t>
            </w:r>
            <w:r>
              <w:rPr>
                <w:rFonts w:hint="eastAsia"/>
                <w:lang w:eastAsia="zh-CN"/>
              </w:rPr>
              <w:t>。</w:t>
            </w:r>
          </w:p>
          <w:p w14:paraId="41E502AD">
            <w:pPr>
              <w:shd w:val="clear" w:color="auto" w:fill="FFFFFF"/>
              <w:spacing w:line="240" w:lineRule="auto"/>
              <w:jc w:val="left"/>
              <w:textAlignment w:val="baseline"/>
              <w:rPr>
                <w:rFonts w:ascii="宋体" w:hAnsi="宋体"/>
                <w:b/>
              </w:rPr>
            </w:pPr>
            <w:r>
              <w:rPr>
                <w:rFonts w:hint="eastAsia" w:ascii="宋体" w:hAnsi="宋体"/>
                <w:b/>
              </w:rPr>
              <w:t xml:space="preserve">（二）评分依据： </w:t>
            </w:r>
          </w:p>
          <w:p w14:paraId="27AEBF3D">
            <w:pPr>
              <w:wordWrap w:val="0"/>
              <w:spacing w:line="240" w:lineRule="auto"/>
              <w:rPr>
                <w:rFonts w:hint="default" w:ascii="宋体" w:hAnsi="宋体" w:eastAsia="宋体" w:cs="宋体"/>
                <w:bCs/>
                <w:szCs w:val="21"/>
                <w:lang w:val="en-US" w:eastAsia="zh-CN"/>
              </w:rPr>
            </w:pPr>
            <w:r>
              <w:rPr>
                <w:rFonts w:hint="eastAsia" w:ascii="宋体" w:hAnsi="宋体"/>
              </w:rPr>
              <w:t>评审委员会根据投标人提供的《服务方案》进行打分，</w:t>
            </w:r>
            <w:r>
              <w:rPr>
                <w:rFonts w:hint="eastAsia" w:ascii="宋体" w:hAnsi="宋体"/>
                <w:lang w:val="en-US" w:eastAsia="zh-CN"/>
              </w:rPr>
              <w:t>以上内容提供七项得5分，每少一项扣0.72分，</w:t>
            </w:r>
            <w:r>
              <w:rPr>
                <w:rFonts w:hint="eastAsia" w:ascii="宋体" w:hAnsi="宋体"/>
              </w:rPr>
              <w:t>未提供不得分。</w:t>
            </w:r>
            <w:r>
              <w:rPr>
                <w:rFonts w:hint="eastAsia" w:ascii="宋体" w:hAnsi="宋体" w:cs="宋体"/>
                <w:bCs/>
                <w:szCs w:val="21"/>
                <w:lang w:val="en-US" w:eastAsia="zh-CN"/>
              </w:rPr>
              <w:t>在此基础之上，进一步对方案内容进行评审：</w:t>
            </w:r>
          </w:p>
          <w:p w14:paraId="73D45695">
            <w:pPr>
              <w:wordWrap w:val="0"/>
              <w:spacing w:line="240" w:lineRule="auto"/>
              <w:rPr>
                <w:rFonts w:hint="default" w:ascii="宋体" w:hAnsi="宋体" w:eastAsia="宋体"/>
                <w:szCs w:val="21"/>
                <w:lang w:val="en-US" w:eastAsia="zh-CN"/>
              </w:rPr>
            </w:pPr>
            <w:r>
              <w:rPr>
                <w:rFonts w:hint="eastAsia" w:ascii="宋体" w:hAnsi="宋体"/>
                <w:szCs w:val="21"/>
              </w:rPr>
              <w:t>优评分标准:</w:t>
            </w:r>
            <w:r>
              <w:rPr>
                <w:rFonts w:hint="eastAsia" w:ascii="宋体" w:hAnsi="宋体"/>
                <w:szCs w:val="21"/>
                <w:lang w:val="en-US" w:eastAsia="zh-CN"/>
              </w:rPr>
              <w:t>方案内容完善、科学合理、可行性强</w:t>
            </w:r>
            <w:r>
              <w:rPr>
                <w:rFonts w:hint="eastAsia" w:ascii="宋体" w:hAnsi="宋体"/>
                <w:szCs w:val="21"/>
              </w:rPr>
              <w:t>，</w:t>
            </w:r>
            <w:r>
              <w:rPr>
                <w:rFonts w:hint="eastAsia" w:ascii="宋体" w:hAnsi="宋体"/>
                <w:szCs w:val="21"/>
                <w:lang w:val="en-US" w:eastAsia="zh-CN"/>
              </w:rPr>
              <w:t>得5分；</w:t>
            </w:r>
          </w:p>
          <w:p w14:paraId="582E4874">
            <w:pPr>
              <w:wordWrap w:val="0"/>
              <w:spacing w:line="240" w:lineRule="auto"/>
              <w:rPr>
                <w:rFonts w:ascii="宋体" w:hAnsi="宋体"/>
                <w:szCs w:val="21"/>
              </w:rPr>
            </w:pPr>
            <w:r>
              <w:rPr>
                <w:rFonts w:hint="eastAsia" w:ascii="宋体" w:hAnsi="宋体"/>
                <w:szCs w:val="21"/>
              </w:rPr>
              <w:t>良评分标准:</w:t>
            </w:r>
            <w:r>
              <w:rPr>
                <w:rFonts w:hint="eastAsia" w:ascii="宋体" w:hAnsi="宋体"/>
                <w:szCs w:val="21"/>
                <w:lang w:val="en-US" w:eastAsia="zh-CN"/>
              </w:rPr>
              <w:t>方案内容较完善、较科学合理、可行性较强</w:t>
            </w:r>
            <w:r>
              <w:rPr>
                <w:rFonts w:hint="eastAsia" w:ascii="宋体" w:hAnsi="宋体"/>
                <w:szCs w:val="21"/>
              </w:rPr>
              <w:t>，</w:t>
            </w:r>
            <w:r>
              <w:rPr>
                <w:rFonts w:hint="eastAsia" w:ascii="宋体" w:hAnsi="宋体"/>
                <w:szCs w:val="21"/>
                <w:lang w:val="en-US" w:eastAsia="zh-CN"/>
              </w:rPr>
              <w:t>得3分；</w:t>
            </w:r>
          </w:p>
          <w:p w14:paraId="7CEE80A8">
            <w:pPr>
              <w:wordWrap w:val="0"/>
              <w:spacing w:line="240" w:lineRule="auto"/>
              <w:rPr>
                <w:rFonts w:hint="eastAsia" w:ascii="宋体" w:hAnsi="宋体"/>
                <w:szCs w:val="21"/>
                <w:lang w:val="en-US" w:eastAsia="zh-CN"/>
              </w:rPr>
            </w:pPr>
            <w:r>
              <w:rPr>
                <w:rFonts w:hint="eastAsia" w:ascii="宋体" w:hAnsi="宋体"/>
                <w:szCs w:val="21"/>
              </w:rPr>
              <w:t>中评分标准:</w:t>
            </w:r>
            <w:r>
              <w:rPr>
                <w:rFonts w:hint="eastAsia" w:ascii="宋体" w:hAnsi="宋体"/>
                <w:szCs w:val="21"/>
                <w:lang w:val="en-US" w:eastAsia="zh-CN"/>
              </w:rPr>
              <w:t>方案有基本内容、科学合理性一般、可行性一般</w:t>
            </w:r>
            <w:r>
              <w:rPr>
                <w:rFonts w:hint="eastAsia" w:ascii="宋体" w:hAnsi="宋体"/>
                <w:szCs w:val="21"/>
              </w:rPr>
              <w:t>，</w:t>
            </w:r>
            <w:r>
              <w:rPr>
                <w:rFonts w:hint="eastAsia" w:ascii="宋体" w:hAnsi="宋体"/>
                <w:szCs w:val="21"/>
                <w:lang w:val="en-US" w:eastAsia="zh-CN"/>
              </w:rPr>
              <w:t>得1分；</w:t>
            </w:r>
          </w:p>
          <w:p w14:paraId="1DC11F53">
            <w:pPr>
              <w:wordWrap w:val="0"/>
              <w:spacing w:line="240" w:lineRule="auto"/>
              <w:rPr>
                <w:rFonts w:hint="default" w:ascii="宋体" w:hAnsi="宋体" w:eastAsia="宋体"/>
                <w:szCs w:val="21"/>
                <w:lang w:val="en-US" w:eastAsia="zh-CN"/>
              </w:rPr>
            </w:pPr>
            <w:r>
              <w:rPr>
                <w:rFonts w:hint="eastAsia" w:ascii="宋体" w:hAnsi="宋体"/>
                <w:szCs w:val="21"/>
              </w:rPr>
              <w:t>差评分标准:</w:t>
            </w:r>
            <w:r>
              <w:rPr>
                <w:rFonts w:hint="eastAsia" w:ascii="宋体" w:hAnsi="宋体"/>
                <w:szCs w:val="21"/>
                <w:lang w:val="en-US" w:eastAsia="zh-CN"/>
              </w:rPr>
              <w:t>方案内容不完整、</w:t>
            </w:r>
            <w:r>
              <w:rPr>
                <w:rFonts w:hint="eastAsia" w:ascii="宋体" w:hAnsi="宋体"/>
                <w:szCs w:val="21"/>
              </w:rPr>
              <w:t>合理性较差</w:t>
            </w:r>
            <w:r>
              <w:rPr>
                <w:rFonts w:hint="eastAsia" w:ascii="宋体" w:hAnsi="宋体"/>
                <w:szCs w:val="21"/>
                <w:lang w:eastAsia="zh-CN"/>
              </w:rPr>
              <w:t>，</w:t>
            </w:r>
            <w:r>
              <w:rPr>
                <w:rFonts w:hint="eastAsia" w:ascii="宋体" w:hAnsi="宋体"/>
                <w:szCs w:val="21"/>
                <w:lang w:val="en-US" w:eastAsia="zh-CN"/>
              </w:rPr>
              <w:t>不得分。</w:t>
            </w:r>
          </w:p>
          <w:p w14:paraId="41C50D4E">
            <w:pPr>
              <w:pStyle w:val="2"/>
            </w:pPr>
          </w:p>
        </w:tc>
        <w:tc>
          <w:tcPr>
            <w:tcW w:w="636" w:type="dxa"/>
            <w:tcBorders>
              <w:right w:val="single" w:color="auto" w:sz="4" w:space="0"/>
            </w:tcBorders>
            <w:shd w:val="clear" w:color="auto" w:fill="auto"/>
            <w:vAlign w:val="center"/>
          </w:tcPr>
          <w:p w14:paraId="6EF7ACC1">
            <w:pPr>
              <w:snapToGrid w:val="0"/>
              <w:spacing w:line="240" w:lineRule="auto"/>
              <w:jc w:val="center"/>
              <w:rPr>
                <w:rFonts w:ascii="宋体" w:hAnsi="宋体" w:eastAsia="宋体" w:cs="Times New Roman"/>
                <w:kern w:val="2"/>
                <w:sz w:val="21"/>
                <w:szCs w:val="21"/>
                <w:lang w:val="en-US" w:eastAsia="zh-CN" w:bidi="ar-SA"/>
              </w:rPr>
            </w:pPr>
            <w:r>
              <w:rPr>
                <w:rFonts w:hint="eastAsia" w:ascii="宋体" w:hAnsi="宋体"/>
                <w:szCs w:val="21"/>
                <w:lang w:val="en-US" w:eastAsia="zh-CN"/>
              </w:rPr>
              <w:t>10</w:t>
            </w:r>
            <w:r>
              <w:rPr>
                <w:rFonts w:hint="eastAsia" w:ascii="宋体" w:hAnsi="宋体"/>
                <w:szCs w:val="21"/>
              </w:rPr>
              <w:t>%</w:t>
            </w:r>
          </w:p>
        </w:tc>
        <w:tc>
          <w:tcPr>
            <w:tcW w:w="552" w:type="dxa"/>
            <w:tcBorders>
              <w:left w:val="single" w:color="auto" w:sz="4" w:space="0"/>
            </w:tcBorders>
            <w:shd w:val="clear" w:color="auto" w:fill="auto"/>
            <w:vAlign w:val="center"/>
          </w:tcPr>
          <w:p w14:paraId="179FFC27">
            <w:pPr>
              <w:widowControl/>
              <w:spacing w:line="240" w:lineRule="auto"/>
              <w:jc w:val="center"/>
              <w:rPr>
                <w:rFonts w:ascii="宋体" w:hAnsi="宋体" w:eastAsia="宋体" w:cs="宋体"/>
                <w:kern w:val="2"/>
                <w:sz w:val="21"/>
                <w:szCs w:val="21"/>
                <w:lang w:val="en-US" w:eastAsia="zh-CN" w:bidi="ar-SA"/>
              </w:rPr>
            </w:pPr>
            <w:r>
              <w:rPr>
                <w:rFonts w:hint="eastAsia" w:ascii="宋体" w:hAnsi="宋体" w:cs="宋体"/>
                <w:szCs w:val="21"/>
                <w:lang w:val="en-US" w:eastAsia="zh-CN"/>
              </w:rPr>
              <w:t>10</w:t>
            </w:r>
            <w:r>
              <w:rPr>
                <w:rFonts w:hint="eastAsia" w:ascii="宋体" w:hAnsi="宋体" w:cs="宋体"/>
                <w:szCs w:val="21"/>
              </w:rPr>
              <w:t>分</w:t>
            </w:r>
          </w:p>
        </w:tc>
      </w:tr>
      <w:tr w14:paraId="63C7993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trPr>
        <w:tc>
          <w:tcPr>
            <w:tcW w:w="724" w:type="dxa"/>
            <w:tcBorders>
              <w:top w:val="single" w:color="auto" w:sz="8" w:space="0"/>
              <w:bottom w:val="single" w:color="auto" w:sz="4" w:space="0"/>
            </w:tcBorders>
            <w:vAlign w:val="center"/>
          </w:tcPr>
          <w:p w14:paraId="4F9E3A2A">
            <w:pPr>
              <w:spacing w:line="240" w:lineRule="auto"/>
              <w:jc w:val="center"/>
              <w:rPr>
                <w:rFonts w:hint="eastAsia" w:ascii="宋体" w:hAnsi="宋体" w:eastAsia="宋体"/>
                <w:szCs w:val="21"/>
                <w:lang w:val="en-US" w:eastAsia="zh-CN"/>
              </w:rPr>
            </w:pPr>
            <w:r>
              <w:rPr>
                <w:rFonts w:hint="eastAsia" w:ascii="宋体" w:hAnsi="宋体"/>
                <w:szCs w:val="21"/>
                <w:lang w:val="en-US" w:eastAsia="zh-CN"/>
              </w:rPr>
              <w:t>3</w:t>
            </w:r>
          </w:p>
        </w:tc>
        <w:tc>
          <w:tcPr>
            <w:tcW w:w="846" w:type="dxa"/>
            <w:tcBorders>
              <w:top w:val="single" w:color="auto" w:sz="8" w:space="0"/>
              <w:bottom w:val="single" w:color="auto" w:sz="4" w:space="0"/>
            </w:tcBorders>
            <w:vAlign w:val="center"/>
          </w:tcPr>
          <w:p w14:paraId="3594365C">
            <w:pPr>
              <w:wordWrap w:val="0"/>
              <w:spacing w:line="240" w:lineRule="auto"/>
              <w:jc w:val="center"/>
              <w:rPr>
                <w:rFonts w:hint="eastAsia" w:ascii="宋体" w:hAnsi="宋体" w:eastAsia="宋体" w:cs="宋体"/>
                <w:szCs w:val="21"/>
                <w:lang w:eastAsia="zh-CN"/>
              </w:rPr>
            </w:pPr>
            <w:r>
              <w:rPr>
                <w:rFonts w:hint="eastAsia" w:ascii="宋体" w:hAnsi="宋体" w:cs="宋体"/>
                <w:szCs w:val="21"/>
              </w:rPr>
              <w:t>教师培训及管理、教学考核方案</w:t>
            </w:r>
            <w:r>
              <w:rPr>
                <w:rFonts w:hint="eastAsia" w:ascii="宋体" w:hAnsi="宋体" w:cs="宋体"/>
                <w:szCs w:val="21"/>
                <w:lang w:eastAsia="zh-CN"/>
              </w:rPr>
              <w:t>（</w:t>
            </w:r>
            <w:r>
              <w:rPr>
                <w:rFonts w:hint="eastAsia" w:ascii="宋体" w:hAnsi="宋体" w:cs="宋体"/>
                <w:szCs w:val="21"/>
                <w:lang w:val="en-US" w:eastAsia="zh-CN"/>
              </w:rPr>
              <w:t>10分</w:t>
            </w:r>
            <w:r>
              <w:rPr>
                <w:rFonts w:hint="eastAsia" w:ascii="宋体" w:hAnsi="宋体" w:cs="宋体"/>
                <w:szCs w:val="21"/>
                <w:lang w:eastAsia="zh-CN"/>
              </w:rPr>
              <w:t>）</w:t>
            </w:r>
          </w:p>
        </w:tc>
        <w:tc>
          <w:tcPr>
            <w:tcW w:w="7204" w:type="dxa"/>
            <w:vAlign w:val="center"/>
          </w:tcPr>
          <w:p w14:paraId="180B33E4">
            <w:pPr>
              <w:wordWrap w:val="0"/>
              <w:spacing w:line="240" w:lineRule="auto"/>
              <w:rPr>
                <w:rFonts w:ascii="宋体" w:hAnsi="宋体" w:cs="宋体"/>
                <w:b/>
                <w:szCs w:val="21"/>
              </w:rPr>
            </w:pPr>
            <w:r>
              <w:rPr>
                <w:rFonts w:hint="eastAsia" w:ascii="宋体" w:hAnsi="宋体" w:cs="宋体"/>
                <w:b/>
                <w:szCs w:val="21"/>
              </w:rPr>
              <w:t>（一）评分内容：</w:t>
            </w:r>
          </w:p>
          <w:p w14:paraId="0F21C92E">
            <w:pPr>
              <w:wordWrap w:val="0"/>
              <w:spacing w:line="240" w:lineRule="auto"/>
              <w:rPr>
                <w:rFonts w:hint="eastAsia"/>
              </w:rPr>
            </w:pPr>
            <w:r>
              <w:rPr>
                <w:rFonts w:hint="eastAsia" w:ascii="宋体" w:hAnsi="宋体"/>
                <w:szCs w:val="21"/>
              </w:rPr>
              <w:t>评审委员会根据投标单位的教师培训及管理、教学考核</w:t>
            </w:r>
            <w:r>
              <w:rPr>
                <w:rFonts w:hint="eastAsia" w:ascii="宋体" w:hAnsi="宋体"/>
                <w:szCs w:val="21"/>
                <w:lang w:val="en-US" w:eastAsia="zh-CN"/>
              </w:rPr>
              <w:t>方案</w:t>
            </w:r>
            <w:r>
              <w:rPr>
                <w:rFonts w:hint="eastAsia" w:ascii="宋体" w:hAnsi="宋体"/>
                <w:szCs w:val="21"/>
              </w:rPr>
              <w:t>进行评审</w:t>
            </w:r>
            <w:r>
              <w:rPr>
                <w:rFonts w:hint="eastAsia" w:ascii="宋体" w:hAnsi="宋体"/>
                <w:szCs w:val="21"/>
                <w:lang w:eastAsia="zh-CN"/>
              </w:rPr>
              <w:t>，</w:t>
            </w:r>
            <w:r>
              <w:rPr>
                <w:rFonts w:hint="eastAsia"/>
              </w:rPr>
              <w:t>方案内容包括但不限于：</w:t>
            </w:r>
          </w:p>
          <w:p w14:paraId="12BDD47D">
            <w:pPr>
              <w:numPr>
                <w:ilvl w:val="-1"/>
                <w:numId w:val="0"/>
              </w:numPr>
              <w:wordWrap w:val="0"/>
              <w:spacing w:line="240" w:lineRule="auto"/>
              <w:rPr>
                <w:rFonts w:hint="eastAsia" w:ascii="宋体" w:hAnsi="宋体"/>
                <w:szCs w:val="21"/>
                <w:lang w:val="en-US" w:eastAsia="zh-CN"/>
              </w:rPr>
            </w:pPr>
            <w:r>
              <w:rPr>
                <w:rFonts w:hint="eastAsia" w:ascii="宋体" w:hAnsi="宋体"/>
                <w:szCs w:val="21"/>
                <w:lang w:val="en-US" w:eastAsia="zh-CN"/>
              </w:rPr>
              <w:t>1.教师培训方案；</w:t>
            </w:r>
          </w:p>
          <w:p w14:paraId="101318AA">
            <w:pPr>
              <w:numPr>
                <w:ilvl w:val="-1"/>
                <w:numId w:val="0"/>
              </w:numPr>
              <w:wordWrap w:val="0"/>
              <w:spacing w:line="240" w:lineRule="auto"/>
              <w:rPr>
                <w:rFonts w:hint="eastAsia"/>
              </w:rPr>
            </w:pPr>
            <w:r>
              <w:rPr>
                <w:rFonts w:hint="eastAsia" w:ascii="宋体" w:hAnsi="宋体"/>
                <w:szCs w:val="21"/>
                <w:lang w:val="en-US" w:eastAsia="zh-CN"/>
              </w:rPr>
              <w:t>2.教师管理方案；</w:t>
            </w:r>
          </w:p>
          <w:p w14:paraId="4E3B615F">
            <w:pPr>
              <w:wordWrap w:val="0"/>
              <w:spacing w:line="240" w:lineRule="auto"/>
              <w:rPr>
                <w:rFonts w:hint="default" w:ascii="宋体" w:hAnsi="宋体" w:eastAsia="宋体"/>
                <w:szCs w:val="21"/>
                <w:lang w:val="en-US" w:eastAsia="zh-CN"/>
              </w:rPr>
            </w:pPr>
            <w:r>
              <w:rPr>
                <w:rFonts w:hint="eastAsia" w:ascii="宋体" w:hAnsi="宋体"/>
                <w:szCs w:val="21"/>
                <w:lang w:val="en-US" w:eastAsia="zh-CN"/>
              </w:rPr>
              <w:t>3.教学考核方案。</w:t>
            </w:r>
          </w:p>
          <w:p w14:paraId="62930BA8">
            <w:pPr>
              <w:wordWrap w:val="0"/>
              <w:spacing w:line="240" w:lineRule="auto"/>
              <w:rPr>
                <w:rFonts w:ascii="宋体" w:hAnsi="宋体" w:cs="宋体"/>
                <w:b/>
                <w:szCs w:val="21"/>
              </w:rPr>
            </w:pPr>
            <w:r>
              <w:rPr>
                <w:rFonts w:hint="eastAsia" w:ascii="宋体" w:hAnsi="宋体" w:cs="宋体"/>
                <w:b/>
                <w:szCs w:val="21"/>
              </w:rPr>
              <w:t xml:space="preserve">（二）评分依据： </w:t>
            </w:r>
          </w:p>
          <w:p w14:paraId="1D94CD91">
            <w:pPr>
              <w:wordWrap w:val="0"/>
              <w:spacing w:line="240" w:lineRule="auto"/>
              <w:rPr>
                <w:rFonts w:hint="default" w:ascii="宋体" w:hAnsi="宋体" w:eastAsia="宋体" w:cs="宋体"/>
                <w:bCs/>
                <w:szCs w:val="21"/>
                <w:lang w:val="en-US" w:eastAsia="zh-CN"/>
              </w:rPr>
            </w:pPr>
            <w:r>
              <w:rPr>
                <w:rFonts w:hint="eastAsia" w:ascii="宋体" w:hAnsi="宋体" w:cs="宋体"/>
                <w:bCs/>
                <w:szCs w:val="21"/>
              </w:rPr>
              <w:t>评标委员会根据投标人在投标文件中提供《</w:t>
            </w:r>
            <w:r>
              <w:rPr>
                <w:rFonts w:hint="eastAsia" w:ascii="宋体" w:hAnsi="宋体" w:cs="宋体"/>
                <w:szCs w:val="21"/>
              </w:rPr>
              <w:t>教师培训及管理、教学考核方案</w:t>
            </w:r>
            <w:r>
              <w:rPr>
                <w:rFonts w:hint="eastAsia" w:ascii="宋体" w:hAnsi="宋体" w:cs="宋体"/>
                <w:bCs/>
                <w:szCs w:val="21"/>
              </w:rPr>
              <w:t>》进行评分，</w:t>
            </w:r>
            <w:r>
              <w:rPr>
                <w:rFonts w:hint="eastAsia" w:ascii="宋体" w:hAnsi="宋体" w:cs="宋体"/>
                <w:bCs/>
                <w:szCs w:val="21"/>
                <w:lang w:val="en-US" w:eastAsia="zh-CN"/>
              </w:rPr>
              <w:t>以上内容提供三项得5分，提供二项得3分，提供一项得1分，</w:t>
            </w:r>
            <w:r>
              <w:rPr>
                <w:rFonts w:hint="eastAsia" w:ascii="宋体" w:hAnsi="宋体" w:cs="宋体"/>
                <w:bCs/>
                <w:szCs w:val="21"/>
              </w:rPr>
              <w:t>未提供不得分。</w:t>
            </w:r>
            <w:r>
              <w:rPr>
                <w:rFonts w:hint="eastAsia" w:ascii="宋体" w:hAnsi="宋体" w:cs="宋体"/>
                <w:bCs/>
                <w:szCs w:val="21"/>
                <w:lang w:val="en-US" w:eastAsia="zh-CN"/>
              </w:rPr>
              <w:t>在此基础之上，进一步对方案内容进行评审：</w:t>
            </w:r>
          </w:p>
          <w:p w14:paraId="65ECF67C">
            <w:pPr>
              <w:wordWrap w:val="0"/>
              <w:spacing w:line="240" w:lineRule="auto"/>
              <w:rPr>
                <w:rFonts w:hint="default" w:ascii="宋体" w:hAnsi="宋体" w:eastAsia="宋体"/>
                <w:szCs w:val="21"/>
                <w:lang w:val="en-US" w:eastAsia="zh-CN"/>
              </w:rPr>
            </w:pPr>
            <w:r>
              <w:rPr>
                <w:rFonts w:hint="eastAsia" w:ascii="宋体" w:hAnsi="宋体"/>
                <w:szCs w:val="21"/>
              </w:rPr>
              <w:t>优评分标准:</w:t>
            </w:r>
            <w:r>
              <w:rPr>
                <w:rFonts w:hint="eastAsia" w:ascii="宋体" w:hAnsi="宋体"/>
                <w:szCs w:val="21"/>
                <w:lang w:val="en-US" w:eastAsia="zh-CN"/>
              </w:rPr>
              <w:t>方案内容完善、科学合理、可行性强</w:t>
            </w:r>
            <w:r>
              <w:rPr>
                <w:rFonts w:hint="eastAsia" w:ascii="宋体" w:hAnsi="宋体"/>
                <w:szCs w:val="21"/>
              </w:rPr>
              <w:t>，</w:t>
            </w:r>
            <w:r>
              <w:rPr>
                <w:rFonts w:hint="eastAsia" w:ascii="宋体" w:hAnsi="宋体"/>
                <w:szCs w:val="21"/>
                <w:lang w:val="en-US" w:eastAsia="zh-CN"/>
              </w:rPr>
              <w:t>得5分；</w:t>
            </w:r>
          </w:p>
          <w:p w14:paraId="07EFF6CE">
            <w:pPr>
              <w:wordWrap w:val="0"/>
              <w:spacing w:line="240" w:lineRule="auto"/>
              <w:rPr>
                <w:rFonts w:ascii="宋体" w:hAnsi="宋体"/>
                <w:szCs w:val="21"/>
              </w:rPr>
            </w:pPr>
            <w:r>
              <w:rPr>
                <w:rFonts w:hint="eastAsia" w:ascii="宋体" w:hAnsi="宋体"/>
                <w:szCs w:val="21"/>
              </w:rPr>
              <w:t>良评分标准:</w:t>
            </w:r>
            <w:r>
              <w:rPr>
                <w:rFonts w:hint="eastAsia" w:ascii="宋体" w:hAnsi="宋体"/>
                <w:szCs w:val="21"/>
                <w:lang w:val="en-US" w:eastAsia="zh-CN"/>
              </w:rPr>
              <w:t>方案内容较完善、较科学合理、可行性较强</w:t>
            </w:r>
            <w:r>
              <w:rPr>
                <w:rFonts w:hint="eastAsia" w:ascii="宋体" w:hAnsi="宋体"/>
                <w:szCs w:val="21"/>
              </w:rPr>
              <w:t>，</w:t>
            </w:r>
            <w:r>
              <w:rPr>
                <w:rFonts w:hint="eastAsia" w:ascii="宋体" w:hAnsi="宋体"/>
                <w:szCs w:val="21"/>
                <w:lang w:val="en-US" w:eastAsia="zh-CN"/>
              </w:rPr>
              <w:t>得3分；</w:t>
            </w:r>
          </w:p>
          <w:p w14:paraId="78BD8696">
            <w:pPr>
              <w:wordWrap w:val="0"/>
              <w:spacing w:line="240" w:lineRule="auto"/>
              <w:rPr>
                <w:rFonts w:hint="eastAsia" w:ascii="宋体" w:hAnsi="宋体"/>
                <w:szCs w:val="21"/>
                <w:lang w:val="en-US" w:eastAsia="zh-CN"/>
              </w:rPr>
            </w:pPr>
            <w:r>
              <w:rPr>
                <w:rFonts w:hint="eastAsia" w:ascii="宋体" w:hAnsi="宋体"/>
                <w:szCs w:val="21"/>
              </w:rPr>
              <w:t>中评分标准:</w:t>
            </w:r>
            <w:r>
              <w:rPr>
                <w:rFonts w:hint="eastAsia" w:ascii="宋体" w:hAnsi="宋体"/>
                <w:szCs w:val="21"/>
                <w:lang w:val="en-US" w:eastAsia="zh-CN"/>
              </w:rPr>
              <w:t>方案有基本内容、科学合理性一般、可行性一般</w:t>
            </w:r>
            <w:r>
              <w:rPr>
                <w:rFonts w:hint="eastAsia" w:ascii="宋体" w:hAnsi="宋体"/>
                <w:szCs w:val="21"/>
              </w:rPr>
              <w:t>，</w:t>
            </w:r>
            <w:r>
              <w:rPr>
                <w:rFonts w:hint="eastAsia" w:ascii="宋体" w:hAnsi="宋体"/>
                <w:szCs w:val="21"/>
                <w:lang w:val="en-US" w:eastAsia="zh-CN"/>
              </w:rPr>
              <w:t>得1分；</w:t>
            </w:r>
          </w:p>
          <w:p w14:paraId="4D163F52">
            <w:pPr>
              <w:wordWrap w:val="0"/>
              <w:spacing w:line="240" w:lineRule="auto"/>
              <w:rPr>
                <w:rFonts w:hint="eastAsia"/>
                <w:lang w:val="en-US" w:eastAsia="zh-CN"/>
              </w:rPr>
            </w:pPr>
            <w:r>
              <w:rPr>
                <w:rFonts w:hint="eastAsia" w:ascii="宋体" w:hAnsi="宋体"/>
                <w:szCs w:val="21"/>
              </w:rPr>
              <w:t>差评分标准:</w:t>
            </w:r>
            <w:r>
              <w:rPr>
                <w:rFonts w:hint="eastAsia" w:ascii="宋体" w:hAnsi="宋体"/>
                <w:szCs w:val="21"/>
                <w:lang w:val="en-US" w:eastAsia="zh-CN"/>
              </w:rPr>
              <w:t>方案内容不完整、</w:t>
            </w:r>
            <w:r>
              <w:rPr>
                <w:rFonts w:hint="eastAsia" w:ascii="宋体" w:hAnsi="宋体"/>
                <w:szCs w:val="21"/>
              </w:rPr>
              <w:t>合理性较差</w:t>
            </w:r>
            <w:r>
              <w:rPr>
                <w:rFonts w:hint="eastAsia" w:ascii="宋体" w:hAnsi="宋体"/>
                <w:szCs w:val="21"/>
                <w:lang w:eastAsia="zh-CN"/>
              </w:rPr>
              <w:t>，</w:t>
            </w:r>
            <w:r>
              <w:rPr>
                <w:rFonts w:hint="eastAsia" w:ascii="宋体" w:hAnsi="宋体"/>
                <w:szCs w:val="21"/>
                <w:lang w:val="en-US" w:eastAsia="zh-CN"/>
              </w:rPr>
              <w:t>不得分。</w:t>
            </w:r>
          </w:p>
        </w:tc>
        <w:tc>
          <w:tcPr>
            <w:tcW w:w="636" w:type="dxa"/>
            <w:tcBorders>
              <w:right w:val="single" w:color="auto" w:sz="4" w:space="0"/>
            </w:tcBorders>
            <w:shd w:val="clear" w:color="auto" w:fill="auto"/>
            <w:vAlign w:val="center"/>
          </w:tcPr>
          <w:p w14:paraId="50884BE7">
            <w:pPr>
              <w:snapToGrid w:val="0"/>
              <w:spacing w:line="240" w:lineRule="auto"/>
              <w:jc w:val="center"/>
              <w:rPr>
                <w:rFonts w:hint="eastAsia" w:ascii="宋体" w:hAnsi="宋体" w:eastAsia="宋体" w:cs="Times New Roman"/>
                <w:kern w:val="2"/>
                <w:sz w:val="21"/>
                <w:szCs w:val="21"/>
                <w:lang w:val="en-US" w:eastAsia="zh-CN" w:bidi="ar-SA"/>
              </w:rPr>
            </w:pPr>
            <w:r>
              <w:rPr>
                <w:rFonts w:hint="eastAsia" w:ascii="宋体" w:hAnsi="宋体"/>
                <w:szCs w:val="21"/>
                <w:lang w:val="en-US" w:eastAsia="zh-CN"/>
              </w:rPr>
              <w:t>10</w:t>
            </w:r>
            <w:r>
              <w:rPr>
                <w:rFonts w:hint="eastAsia" w:ascii="宋体" w:hAnsi="宋体"/>
                <w:szCs w:val="21"/>
              </w:rPr>
              <w:t>%</w:t>
            </w:r>
          </w:p>
        </w:tc>
        <w:tc>
          <w:tcPr>
            <w:tcW w:w="552" w:type="dxa"/>
            <w:tcBorders>
              <w:left w:val="single" w:color="auto" w:sz="4" w:space="0"/>
            </w:tcBorders>
            <w:shd w:val="clear" w:color="auto" w:fill="auto"/>
            <w:vAlign w:val="center"/>
          </w:tcPr>
          <w:p w14:paraId="6A0E6580">
            <w:pPr>
              <w:widowControl/>
              <w:spacing w:line="240" w:lineRule="auto"/>
              <w:jc w:val="center"/>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10</w:t>
            </w:r>
            <w:r>
              <w:rPr>
                <w:rFonts w:hint="eastAsia" w:ascii="宋体" w:hAnsi="宋体" w:cs="宋体"/>
                <w:szCs w:val="21"/>
              </w:rPr>
              <w:t>分</w:t>
            </w:r>
          </w:p>
        </w:tc>
      </w:tr>
      <w:tr w14:paraId="21F78A9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trPr>
        <w:tc>
          <w:tcPr>
            <w:tcW w:w="724" w:type="dxa"/>
            <w:tcBorders>
              <w:top w:val="single" w:color="auto" w:sz="8" w:space="0"/>
              <w:bottom w:val="single" w:color="auto" w:sz="4" w:space="0"/>
            </w:tcBorders>
            <w:vAlign w:val="center"/>
          </w:tcPr>
          <w:p w14:paraId="0CBF10E2">
            <w:pPr>
              <w:spacing w:line="240" w:lineRule="auto"/>
              <w:jc w:val="center"/>
              <w:rPr>
                <w:rFonts w:hint="eastAsia" w:ascii="宋体" w:hAnsi="宋体" w:eastAsia="宋体"/>
                <w:szCs w:val="21"/>
                <w:lang w:eastAsia="zh-CN"/>
              </w:rPr>
            </w:pPr>
            <w:r>
              <w:rPr>
                <w:rFonts w:hint="eastAsia" w:ascii="宋体" w:hAnsi="宋体"/>
                <w:szCs w:val="21"/>
                <w:lang w:val="en-US" w:eastAsia="zh-CN"/>
              </w:rPr>
              <w:t>4</w:t>
            </w:r>
          </w:p>
        </w:tc>
        <w:tc>
          <w:tcPr>
            <w:tcW w:w="846" w:type="dxa"/>
            <w:tcBorders>
              <w:top w:val="single" w:color="auto" w:sz="8" w:space="0"/>
              <w:bottom w:val="single" w:color="auto" w:sz="4" w:space="0"/>
            </w:tcBorders>
            <w:vAlign w:val="center"/>
          </w:tcPr>
          <w:p w14:paraId="6BE7636B">
            <w:pPr>
              <w:wordWrap w:val="0"/>
              <w:spacing w:line="240" w:lineRule="auto"/>
              <w:jc w:val="center"/>
              <w:rPr>
                <w:rFonts w:hint="eastAsia" w:ascii="宋体" w:hAnsi="宋体" w:cs="宋体"/>
                <w:szCs w:val="21"/>
              </w:rPr>
            </w:pPr>
            <w:r>
              <w:rPr>
                <w:rFonts w:hint="eastAsia" w:ascii="宋体" w:hAnsi="宋体" w:cs="宋体"/>
                <w:szCs w:val="21"/>
              </w:rPr>
              <w:t>拟安排的项目负责人情况（仅限一人）</w:t>
            </w:r>
          </w:p>
          <w:p w14:paraId="1B5A1997">
            <w:pPr>
              <w:wordWrap w:val="0"/>
              <w:spacing w:line="240" w:lineRule="auto"/>
              <w:jc w:val="center"/>
              <w:rPr>
                <w:rFonts w:ascii="宋体" w:hAnsi="宋体" w:cs="宋体"/>
                <w:szCs w:val="21"/>
              </w:rPr>
            </w:pPr>
            <w:r>
              <w:rPr>
                <w:rFonts w:hint="eastAsia" w:ascii="宋体" w:hAnsi="宋体" w:cs="宋体"/>
                <w:szCs w:val="21"/>
              </w:rPr>
              <w:t>（</w:t>
            </w:r>
            <w:r>
              <w:rPr>
                <w:rFonts w:hint="eastAsia" w:ascii="宋体" w:hAnsi="宋体" w:cs="宋体"/>
                <w:szCs w:val="21"/>
                <w:lang w:val="en-US" w:eastAsia="zh-CN"/>
              </w:rPr>
              <w:t>15</w:t>
            </w:r>
            <w:r>
              <w:rPr>
                <w:rFonts w:hint="eastAsia" w:ascii="宋体" w:hAnsi="宋体" w:cs="宋体"/>
                <w:szCs w:val="21"/>
              </w:rPr>
              <w:t>分）</w:t>
            </w:r>
          </w:p>
        </w:tc>
        <w:tc>
          <w:tcPr>
            <w:tcW w:w="7204" w:type="dxa"/>
            <w:vAlign w:val="center"/>
          </w:tcPr>
          <w:p w14:paraId="169AA341">
            <w:pPr>
              <w:wordWrap w:val="0"/>
              <w:spacing w:line="240" w:lineRule="auto"/>
              <w:rPr>
                <w:rFonts w:ascii="宋体" w:hAnsi="宋体" w:cs="宋体"/>
                <w:b/>
                <w:szCs w:val="21"/>
              </w:rPr>
            </w:pPr>
            <w:r>
              <w:rPr>
                <w:rFonts w:hint="eastAsia" w:ascii="宋体" w:hAnsi="宋体" w:cs="宋体"/>
                <w:b/>
                <w:szCs w:val="21"/>
              </w:rPr>
              <w:t>（一）评分内容：</w:t>
            </w:r>
          </w:p>
          <w:p w14:paraId="4116D595">
            <w:pPr>
              <w:wordWrap w:val="0"/>
              <w:spacing w:line="240" w:lineRule="auto"/>
              <w:rPr>
                <w:rFonts w:hint="eastAsia" w:ascii="宋体" w:hAnsi="宋体" w:cs="宋体"/>
                <w:szCs w:val="21"/>
              </w:rPr>
            </w:pPr>
            <w:r>
              <w:rPr>
                <w:rFonts w:hint="eastAsia" w:ascii="宋体" w:hAnsi="宋体" w:cs="宋体"/>
                <w:szCs w:val="21"/>
              </w:rPr>
              <w:t>为本项目拟安排的项目负责人须为投标人在职员工，否则该人员情况均不得分。在此基础上进行评分：</w:t>
            </w:r>
          </w:p>
          <w:p w14:paraId="18341E64">
            <w:pPr>
              <w:wordWrap w:val="0"/>
              <w:spacing w:line="240" w:lineRule="auto"/>
              <w:rPr>
                <w:rFonts w:hint="eastAsia" w:ascii="宋体" w:hAnsi="宋体" w:cs="宋体"/>
                <w:szCs w:val="21"/>
              </w:rPr>
            </w:pPr>
            <w:r>
              <w:rPr>
                <w:rFonts w:hint="eastAsia" w:ascii="宋体" w:hAnsi="宋体" w:cs="宋体"/>
                <w:szCs w:val="21"/>
              </w:rPr>
              <w:t>1、具有本科学历及以上的得</w:t>
            </w:r>
            <w:r>
              <w:rPr>
                <w:rFonts w:hint="eastAsia" w:ascii="宋体" w:hAnsi="宋体" w:cs="宋体"/>
                <w:szCs w:val="21"/>
                <w:lang w:val="en-US" w:eastAsia="zh-CN"/>
              </w:rPr>
              <w:t>7</w:t>
            </w:r>
            <w:r>
              <w:rPr>
                <w:rFonts w:hint="eastAsia" w:ascii="宋体" w:hAnsi="宋体" w:cs="宋体"/>
                <w:szCs w:val="21"/>
              </w:rPr>
              <w:t>分；</w:t>
            </w:r>
          </w:p>
          <w:p w14:paraId="3E711F95">
            <w:pPr>
              <w:wordWrap w:val="0"/>
              <w:spacing w:line="240" w:lineRule="auto"/>
              <w:rPr>
                <w:rFonts w:hint="eastAsia" w:ascii="宋体" w:hAnsi="宋体" w:cs="宋体"/>
                <w:szCs w:val="21"/>
              </w:rPr>
            </w:pPr>
            <w:r>
              <w:rPr>
                <w:rFonts w:hint="eastAsia" w:ascii="宋体" w:hAnsi="宋体" w:cs="宋体"/>
                <w:szCs w:val="21"/>
              </w:rPr>
              <w:t>2、具有教师资格证书的得</w:t>
            </w:r>
            <w:r>
              <w:rPr>
                <w:rFonts w:hint="eastAsia" w:ascii="宋体" w:hAnsi="宋体" w:cs="宋体"/>
                <w:szCs w:val="21"/>
                <w:lang w:val="en-US" w:eastAsia="zh-CN"/>
              </w:rPr>
              <w:t>8</w:t>
            </w:r>
            <w:r>
              <w:rPr>
                <w:rFonts w:hint="eastAsia" w:ascii="宋体" w:hAnsi="宋体" w:cs="宋体"/>
                <w:szCs w:val="21"/>
              </w:rPr>
              <w:t>分；</w:t>
            </w:r>
          </w:p>
          <w:p w14:paraId="3F1DD81A">
            <w:pPr>
              <w:wordWrap w:val="0"/>
              <w:spacing w:line="240" w:lineRule="auto"/>
              <w:rPr>
                <w:rFonts w:hint="default" w:ascii="宋体" w:hAnsi="宋体" w:cs="宋体"/>
                <w:szCs w:val="21"/>
                <w:lang w:val="en-US" w:eastAsia="zh-CN"/>
              </w:rPr>
            </w:pPr>
            <w:r>
              <w:rPr>
                <w:rFonts w:hint="eastAsia" w:ascii="宋体" w:hAnsi="宋体" w:cs="宋体"/>
                <w:szCs w:val="21"/>
                <w:lang w:val="en-US" w:eastAsia="zh-CN"/>
              </w:rPr>
              <w:t>以上各项累计得分，本项最高得分15分。</w:t>
            </w:r>
          </w:p>
          <w:p w14:paraId="3C8CA9AB">
            <w:pPr>
              <w:wordWrap w:val="0"/>
              <w:spacing w:line="240" w:lineRule="auto"/>
              <w:rPr>
                <w:rFonts w:ascii="宋体" w:hAnsi="宋体" w:cs="宋体"/>
                <w:b/>
                <w:szCs w:val="21"/>
              </w:rPr>
            </w:pPr>
            <w:r>
              <w:rPr>
                <w:rFonts w:hint="eastAsia" w:ascii="宋体" w:hAnsi="宋体" w:cs="宋体"/>
                <w:b/>
                <w:szCs w:val="21"/>
              </w:rPr>
              <w:t>（二）评分依据：</w:t>
            </w:r>
          </w:p>
          <w:p w14:paraId="6AAA6F58">
            <w:pPr>
              <w:wordWrap w:val="0"/>
              <w:spacing w:line="240" w:lineRule="auto"/>
              <w:rPr>
                <w:rFonts w:hint="eastAsia" w:ascii="宋体" w:hAnsi="宋体" w:cs="宋体"/>
                <w:szCs w:val="21"/>
              </w:rPr>
            </w:pPr>
            <w:r>
              <w:rPr>
                <w:rFonts w:hint="eastAsia" w:ascii="宋体" w:hAnsi="宋体" w:cs="宋体"/>
                <w:szCs w:val="21"/>
                <w:lang w:val="en-US" w:eastAsia="zh-CN"/>
              </w:rPr>
              <w:t>1.投标人提供投标人与项目负责人签订的</w:t>
            </w:r>
            <w:r>
              <w:rPr>
                <w:rFonts w:hint="eastAsia" w:ascii="宋体" w:hAnsi="宋体" w:cs="宋体"/>
                <w:szCs w:val="21"/>
              </w:rPr>
              <w:t>劳动合同</w:t>
            </w:r>
            <w:r>
              <w:rPr>
                <w:rFonts w:hint="eastAsia" w:ascii="宋体" w:hAnsi="宋体" w:cs="宋体"/>
                <w:szCs w:val="21"/>
                <w:lang w:val="en-US" w:eastAsia="zh-CN"/>
              </w:rPr>
              <w:t>复</w:t>
            </w:r>
            <w:r>
              <w:rPr>
                <w:rFonts w:hint="eastAsia" w:ascii="宋体" w:hAnsi="宋体" w:cs="宋体"/>
                <w:szCs w:val="21"/>
              </w:rPr>
              <w:t>印件</w:t>
            </w:r>
            <w:r>
              <w:rPr>
                <w:rFonts w:hint="eastAsia" w:ascii="宋体" w:hAnsi="宋体" w:cs="宋体"/>
                <w:szCs w:val="21"/>
                <w:lang w:eastAsia="zh-CN"/>
              </w:rPr>
              <w:t>，</w:t>
            </w:r>
            <w:r>
              <w:rPr>
                <w:rFonts w:hint="eastAsia" w:ascii="宋体" w:hAnsi="宋体" w:cs="宋体"/>
                <w:szCs w:val="21"/>
              </w:rPr>
              <w:t>加盖投标人公章；2</w:t>
            </w:r>
            <w:r>
              <w:rPr>
                <w:rFonts w:hint="eastAsia" w:ascii="宋体" w:hAnsi="宋体" w:cs="宋体"/>
                <w:szCs w:val="21"/>
                <w:lang w:val="en-US" w:eastAsia="zh-CN"/>
              </w:rPr>
              <w:t>.投标人提供项目负责人的</w:t>
            </w:r>
            <w:r>
              <w:rPr>
                <w:rFonts w:hint="eastAsia" w:ascii="宋体" w:hAnsi="宋体" w:cs="宋体"/>
                <w:szCs w:val="21"/>
              </w:rPr>
              <w:t>教师资格证书复印件或扫描件加盖投标人公章；</w:t>
            </w:r>
          </w:p>
          <w:p w14:paraId="0B02235B">
            <w:pPr>
              <w:wordWrap w:val="0"/>
              <w:spacing w:line="240" w:lineRule="auto"/>
              <w:rPr>
                <w:rFonts w:hint="eastAsia" w:ascii="宋体" w:hAnsi="宋体" w:cs="宋体"/>
                <w:szCs w:val="21"/>
              </w:rPr>
            </w:pPr>
            <w:r>
              <w:rPr>
                <w:rFonts w:hint="eastAsia" w:ascii="宋体" w:hAnsi="宋体" w:cs="宋体"/>
                <w:szCs w:val="21"/>
              </w:rPr>
              <w:t>3、</w:t>
            </w:r>
            <w:r>
              <w:rPr>
                <w:rFonts w:hint="eastAsia" w:ascii="宋体" w:hAnsi="宋体" w:cs="宋体"/>
                <w:szCs w:val="21"/>
                <w:lang w:val="en-US" w:eastAsia="zh-CN"/>
              </w:rPr>
              <w:t>投标人提供项目负责人的</w:t>
            </w:r>
            <w:r>
              <w:rPr>
                <w:rFonts w:hint="eastAsia" w:ascii="宋体" w:hAnsi="宋体" w:cs="宋体"/>
                <w:szCs w:val="21"/>
              </w:rPr>
              <w:t>学历证书和学信网查询记录截图的复印件或扫描件并加盖投标人公章</w:t>
            </w:r>
            <w:r>
              <w:rPr>
                <w:rFonts w:hint="eastAsia" w:ascii="宋体" w:hAnsi="宋体" w:cs="宋体"/>
                <w:szCs w:val="21"/>
                <w:lang w:eastAsia="zh-CN"/>
              </w:rPr>
              <w:t>。</w:t>
            </w:r>
            <w:r>
              <w:rPr>
                <w:rFonts w:hint="eastAsia" w:ascii="宋体" w:hAnsi="宋体" w:cs="宋体"/>
                <w:szCs w:val="21"/>
              </w:rPr>
              <w:t>对于较早颁发的学历学位证书，学信网无法查询的，要求提供证书扫描件和其他佐证材料（如毕业院校、人社部门等颁发机构或监管机构等单位出具的证明）作为得分的依据。国外学历证书在学信网无法查询的，提供教育部留学服务中心出具的国外学历学位认证书以及教育部留学服务中心官网查询截图；</w:t>
            </w:r>
          </w:p>
          <w:p w14:paraId="2B072AFF">
            <w:pPr>
              <w:wordWrap w:val="0"/>
              <w:spacing w:line="240" w:lineRule="auto"/>
            </w:pPr>
            <w:r>
              <w:rPr>
                <w:rFonts w:hint="eastAsia" w:ascii="宋体" w:hAnsi="宋体" w:cs="宋体"/>
                <w:szCs w:val="21"/>
                <w:lang w:val="en-US" w:eastAsia="zh-CN"/>
              </w:rPr>
              <w:t>4.</w:t>
            </w:r>
            <w:r>
              <w:rPr>
                <w:rFonts w:hint="eastAsia" w:ascii="宋体" w:hAnsi="宋体" w:cs="宋体"/>
                <w:szCs w:val="21"/>
              </w:rPr>
              <w:t>未提供或不清晰导致评审委员会无法判定的情况均不得分。</w:t>
            </w:r>
          </w:p>
        </w:tc>
        <w:tc>
          <w:tcPr>
            <w:tcW w:w="636" w:type="dxa"/>
            <w:tcBorders>
              <w:right w:val="single" w:color="auto" w:sz="4" w:space="0"/>
            </w:tcBorders>
            <w:vAlign w:val="center"/>
          </w:tcPr>
          <w:p w14:paraId="278DC770">
            <w:pPr>
              <w:snapToGrid w:val="0"/>
              <w:spacing w:line="240" w:lineRule="auto"/>
              <w:jc w:val="center"/>
              <w:rPr>
                <w:rFonts w:asciiTheme="minorEastAsia" w:hAnsiTheme="minorEastAsia"/>
                <w:szCs w:val="21"/>
              </w:rPr>
            </w:pPr>
            <w:r>
              <w:rPr>
                <w:rFonts w:hint="eastAsia" w:asciiTheme="minorEastAsia" w:hAnsiTheme="minorEastAsia"/>
                <w:szCs w:val="21"/>
                <w:lang w:val="en-US" w:eastAsia="zh-CN"/>
              </w:rPr>
              <w:t>15</w:t>
            </w:r>
            <w:r>
              <w:rPr>
                <w:rFonts w:hint="eastAsia" w:asciiTheme="minorEastAsia" w:hAnsiTheme="minorEastAsia"/>
                <w:szCs w:val="21"/>
              </w:rPr>
              <w:t>%</w:t>
            </w:r>
          </w:p>
        </w:tc>
        <w:tc>
          <w:tcPr>
            <w:tcW w:w="552" w:type="dxa"/>
            <w:tcBorders>
              <w:left w:val="single" w:color="auto" w:sz="4" w:space="0"/>
            </w:tcBorders>
            <w:vAlign w:val="center"/>
          </w:tcPr>
          <w:p w14:paraId="6B78C273">
            <w:pPr>
              <w:widowControl/>
              <w:spacing w:line="240" w:lineRule="auto"/>
              <w:jc w:val="center"/>
              <w:rPr>
                <w:rFonts w:ascii="宋体" w:hAnsi="宋体" w:cs="宋体"/>
                <w:szCs w:val="21"/>
              </w:rPr>
            </w:pPr>
            <w:r>
              <w:rPr>
                <w:rFonts w:hint="eastAsia" w:ascii="宋体" w:hAnsi="宋体" w:cs="宋体"/>
                <w:szCs w:val="21"/>
                <w:lang w:val="en-US" w:eastAsia="zh-CN"/>
              </w:rPr>
              <w:t>15</w:t>
            </w:r>
            <w:r>
              <w:rPr>
                <w:rFonts w:hint="eastAsia" w:ascii="宋体" w:hAnsi="宋体" w:cs="宋体"/>
                <w:szCs w:val="21"/>
              </w:rPr>
              <w:t>分</w:t>
            </w:r>
          </w:p>
        </w:tc>
      </w:tr>
      <w:tr w14:paraId="4DAD31C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trPr>
        <w:tc>
          <w:tcPr>
            <w:tcW w:w="724" w:type="dxa"/>
            <w:tcBorders>
              <w:top w:val="single" w:color="auto" w:sz="8" w:space="0"/>
              <w:bottom w:val="single" w:color="auto" w:sz="4" w:space="0"/>
            </w:tcBorders>
            <w:shd w:val="clear" w:color="auto" w:fill="auto"/>
            <w:vAlign w:val="center"/>
          </w:tcPr>
          <w:p w14:paraId="06EA4087">
            <w:pPr>
              <w:spacing w:line="240" w:lineRule="auto"/>
              <w:jc w:val="center"/>
              <w:rPr>
                <w:rFonts w:hint="eastAsia" w:ascii="宋体" w:hAnsi="宋体" w:eastAsia="宋体" w:cs="Times New Roman"/>
                <w:kern w:val="2"/>
                <w:sz w:val="21"/>
                <w:szCs w:val="21"/>
                <w:lang w:val="en-US" w:eastAsia="zh-CN" w:bidi="ar-SA"/>
              </w:rPr>
            </w:pPr>
            <w:r>
              <w:rPr>
                <w:rFonts w:hint="eastAsia" w:ascii="宋体" w:hAnsi="宋体"/>
                <w:szCs w:val="21"/>
                <w:lang w:val="en-US" w:eastAsia="zh-CN"/>
              </w:rPr>
              <w:t>5</w:t>
            </w:r>
          </w:p>
        </w:tc>
        <w:tc>
          <w:tcPr>
            <w:tcW w:w="846" w:type="dxa"/>
            <w:tcBorders>
              <w:top w:val="single" w:color="auto" w:sz="8" w:space="0"/>
              <w:bottom w:val="single" w:color="auto" w:sz="4" w:space="0"/>
            </w:tcBorders>
            <w:shd w:val="clear" w:color="auto" w:fill="auto"/>
            <w:vAlign w:val="center"/>
          </w:tcPr>
          <w:p w14:paraId="73D6995B">
            <w:pPr>
              <w:wordWrap w:val="0"/>
              <w:spacing w:line="240" w:lineRule="auto"/>
              <w:jc w:val="center"/>
              <w:rPr>
                <w:rFonts w:ascii="宋体" w:hAnsi="宋体" w:eastAsia="宋体" w:cs="宋体"/>
                <w:kern w:val="2"/>
                <w:sz w:val="21"/>
                <w:szCs w:val="21"/>
                <w:lang w:val="en-US" w:eastAsia="zh-CN" w:bidi="ar-SA"/>
              </w:rPr>
            </w:pPr>
            <w:r>
              <w:rPr>
                <w:rFonts w:hint="eastAsia" w:ascii="宋体" w:hAnsi="宋体" w:cs="宋体"/>
                <w:szCs w:val="21"/>
              </w:rPr>
              <w:t>拟安排的项目团队成员情况（项目负责人除外）（</w:t>
            </w:r>
            <w:r>
              <w:rPr>
                <w:rFonts w:hint="eastAsia" w:ascii="宋体" w:hAnsi="宋体" w:cs="宋体"/>
                <w:szCs w:val="21"/>
                <w:lang w:val="en-US" w:eastAsia="zh-CN"/>
              </w:rPr>
              <w:t>15</w:t>
            </w:r>
            <w:r>
              <w:rPr>
                <w:rFonts w:hint="eastAsia" w:ascii="宋体" w:hAnsi="宋体" w:cs="宋体"/>
                <w:szCs w:val="21"/>
              </w:rPr>
              <w:t>分）</w:t>
            </w:r>
          </w:p>
        </w:tc>
        <w:tc>
          <w:tcPr>
            <w:tcW w:w="7204" w:type="dxa"/>
            <w:shd w:val="clear" w:color="auto" w:fill="auto"/>
            <w:vAlign w:val="center"/>
          </w:tcPr>
          <w:p w14:paraId="5FCDE65A">
            <w:pPr>
              <w:wordWrap w:val="0"/>
              <w:spacing w:line="240" w:lineRule="auto"/>
              <w:rPr>
                <w:rFonts w:ascii="宋体" w:hAnsi="宋体" w:cs="宋体"/>
                <w:b/>
                <w:szCs w:val="21"/>
              </w:rPr>
            </w:pPr>
            <w:r>
              <w:rPr>
                <w:rFonts w:hint="eastAsia" w:ascii="宋体" w:hAnsi="宋体" w:cs="宋体"/>
                <w:b/>
                <w:szCs w:val="21"/>
              </w:rPr>
              <w:t>（一）评分内容：</w:t>
            </w:r>
          </w:p>
          <w:p w14:paraId="4BD1A715">
            <w:pPr>
              <w:wordWrap w:val="0"/>
              <w:spacing w:line="240" w:lineRule="auto"/>
              <w:rPr>
                <w:rFonts w:hint="eastAsia" w:ascii="宋体" w:hAnsi="宋体" w:cs="宋体"/>
                <w:szCs w:val="21"/>
              </w:rPr>
            </w:pPr>
            <w:r>
              <w:rPr>
                <w:rFonts w:hint="eastAsia" w:ascii="宋体" w:hAnsi="宋体" w:cs="宋体"/>
                <w:szCs w:val="21"/>
              </w:rPr>
              <w:t>为本项目拟安排的团队成员（项目负责人除外）须为投标人在职员工，否则该人员情况均不得分。在此基础上进行评分：</w:t>
            </w:r>
          </w:p>
          <w:p w14:paraId="12000280">
            <w:pPr>
              <w:wordWrap w:val="0"/>
              <w:spacing w:line="240" w:lineRule="auto"/>
              <w:rPr>
                <w:rFonts w:hint="eastAsia" w:ascii="宋体" w:hAnsi="宋体" w:cs="宋体"/>
                <w:szCs w:val="21"/>
              </w:rPr>
            </w:pPr>
            <w:r>
              <w:rPr>
                <w:rFonts w:hint="eastAsia" w:ascii="宋体" w:hAnsi="宋体" w:cs="宋体"/>
                <w:szCs w:val="21"/>
              </w:rPr>
              <w:t>团队成员中具有教师资格证书且具有本科（或以上）以上学历的，每提供一名得</w:t>
            </w:r>
            <w:r>
              <w:rPr>
                <w:rFonts w:hint="eastAsia" w:ascii="宋体" w:hAnsi="宋体" w:cs="宋体"/>
                <w:szCs w:val="21"/>
                <w:lang w:val="en-US" w:eastAsia="zh-CN"/>
              </w:rPr>
              <w:t>5</w:t>
            </w:r>
            <w:r>
              <w:rPr>
                <w:rFonts w:hint="eastAsia" w:ascii="宋体" w:hAnsi="宋体" w:cs="宋体"/>
                <w:szCs w:val="21"/>
              </w:rPr>
              <w:t>分，最高得</w:t>
            </w:r>
            <w:r>
              <w:rPr>
                <w:rFonts w:hint="eastAsia" w:ascii="宋体" w:hAnsi="宋体" w:cs="宋体"/>
                <w:szCs w:val="21"/>
                <w:lang w:val="en-US" w:eastAsia="zh-CN"/>
              </w:rPr>
              <w:t>15</w:t>
            </w:r>
            <w:r>
              <w:rPr>
                <w:rFonts w:hint="eastAsia" w:ascii="宋体" w:hAnsi="宋体" w:cs="宋体"/>
                <w:szCs w:val="21"/>
              </w:rPr>
              <w:t>分；</w:t>
            </w:r>
          </w:p>
          <w:p w14:paraId="78B7F4B3">
            <w:pPr>
              <w:wordWrap w:val="0"/>
              <w:spacing w:line="240" w:lineRule="auto"/>
              <w:rPr>
                <w:rFonts w:ascii="宋体" w:hAnsi="宋体" w:cs="宋体"/>
                <w:b/>
                <w:szCs w:val="21"/>
              </w:rPr>
            </w:pPr>
            <w:r>
              <w:rPr>
                <w:rFonts w:hint="eastAsia" w:ascii="宋体" w:hAnsi="宋体" w:cs="宋体"/>
                <w:b/>
                <w:szCs w:val="21"/>
              </w:rPr>
              <w:t>（二）评分依据：</w:t>
            </w:r>
          </w:p>
          <w:p w14:paraId="53E72D6F">
            <w:pPr>
              <w:wordWrap w:val="0"/>
              <w:spacing w:line="240" w:lineRule="auto"/>
              <w:rPr>
                <w:rFonts w:hint="eastAsia" w:ascii="宋体" w:hAnsi="宋体" w:cs="宋体"/>
                <w:szCs w:val="21"/>
              </w:rPr>
            </w:pPr>
            <w:r>
              <w:rPr>
                <w:rFonts w:hint="eastAsia" w:ascii="宋体" w:hAnsi="宋体" w:cs="宋体"/>
                <w:szCs w:val="21"/>
                <w:lang w:val="en-US" w:eastAsia="zh-CN"/>
              </w:rPr>
              <w:t>1.投标人提供投标人与团队成员签订的</w:t>
            </w:r>
            <w:r>
              <w:rPr>
                <w:rFonts w:hint="eastAsia" w:ascii="宋体" w:hAnsi="宋体" w:cs="宋体"/>
                <w:szCs w:val="21"/>
              </w:rPr>
              <w:t>劳动合同</w:t>
            </w:r>
            <w:r>
              <w:rPr>
                <w:rFonts w:hint="eastAsia" w:ascii="宋体" w:hAnsi="宋体" w:cs="宋体"/>
                <w:szCs w:val="21"/>
                <w:lang w:val="en-US" w:eastAsia="zh-CN"/>
              </w:rPr>
              <w:t>复</w:t>
            </w:r>
            <w:r>
              <w:rPr>
                <w:rFonts w:hint="eastAsia" w:ascii="宋体" w:hAnsi="宋体" w:cs="宋体"/>
                <w:szCs w:val="21"/>
              </w:rPr>
              <w:t>印件</w:t>
            </w:r>
            <w:r>
              <w:rPr>
                <w:rFonts w:hint="eastAsia" w:ascii="宋体" w:hAnsi="宋体" w:cs="宋体"/>
                <w:szCs w:val="21"/>
                <w:lang w:eastAsia="zh-CN"/>
              </w:rPr>
              <w:t>，</w:t>
            </w:r>
            <w:r>
              <w:rPr>
                <w:rFonts w:hint="eastAsia" w:ascii="宋体" w:hAnsi="宋体" w:cs="宋体"/>
                <w:szCs w:val="21"/>
              </w:rPr>
              <w:t xml:space="preserve">加盖投标人公章； </w:t>
            </w:r>
          </w:p>
          <w:p w14:paraId="3D343574">
            <w:pPr>
              <w:wordWrap w:val="0"/>
              <w:spacing w:line="240" w:lineRule="auto"/>
              <w:rPr>
                <w:rFonts w:hint="eastAsia" w:ascii="宋体" w:hAnsi="宋体" w:cs="宋体"/>
                <w:szCs w:val="21"/>
              </w:rPr>
            </w:pPr>
            <w:r>
              <w:rPr>
                <w:rFonts w:hint="eastAsia" w:ascii="宋体" w:hAnsi="宋体" w:cs="宋体"/>
                <w:szCs w:val="21"/>
              </w:rPr>
              <w:t>2</w:t>
            </w:r>
            <w:r>
              <w:rPr>
                <w:rFonts w:hint="eastAsia" w:ascii="宋体" w:hAnsi="宋体" w:cs="宋体"/>
                <w:szCs w:val="21"/>
                <w:lang w:val="en-US" w:eastAsia="zh-CN"/>
              </w:rPr>
              <w:t>.投标人提供团队成员的</w:t>
            </w:r>
            <w:r>
              <w:rPr>
                <w:rFonts w:hint="eastAsia" w:ascii="宋体" w:hAnsi="宋体" w:cs="宋体"/>
                <w:szCs w:val="21"/>
              </w:rPr>
              <w:t>教师资格证书复印件或扫描件加盖投标人公章；</w:t>
            </w:r>
          </w:p>
          <w:p w14:paraId="3BE7F161">
            <w:pPr>
              <w:wordWrap w:val="0"/>
              <w:spacing w:line="240" w:lineRule="auto"/>
              <w:rPr>
                <w:rFonts w:hint="eastAsia" w:ascii="宋体" w:hAnsi="宋体" w:cs="宋体"/>
                <w:szCs w:val="21"/>
              </w:rPr>
            </w:pPr>
            <w:r>
              <w:rPr>
                <w:rFonts w:hint="eastAsia" w:ascii="宋体" w:hAnsi="宋体" w:cs="宋体"/>
                <w:szCs w:val="21"/>
              </w:rPr>
              <w:t>3、</w:t>
            </w:r>
            <w:r>
              <w:rPr>
                <w:rFonts w:hint="eastAsia" w:ascii="宋体" w:hAnsi="宋体" w:cs="宋体"/>
                <w:szCs w:val="21"/>
                <w:lang w:val="en-US" w:eastAsia="zh-CN"/>
              </w:rPr>
              <w:t>投标人提供团队成员的</w:t>
            </w:r>
            <w:r>
              <w:rPr>
                <w:rFonts w:hint="eastAsia" w:ascii="宋体" w:hAnsi="宋体" w:cs="宋体"/>
                <w:szCs w:val="21"/>
              </w:rPr>
              <w:t>学历证书和学信网查询记录截图的复印件或扫描件并加盖投标人公章</w:t>
            </w:r>
            <w:r>
              <w:rPr>
                <w:rFonts w:hint="eastAsia" w:ascii="宋体" w:hAnsi="宋体" w:cs="宋体"/>
                <w:szCs w:val="21"/>
                <w:lang w:eastAsia="zh-CN"/>
              </w:rPr>
              <w:t>。</w:t>
            </w:r>
            <w:r>
              <w:rPr>
                <w:rFonts w:hint="eastAsia" w:ascii="宋体" w:hAnsi="宋体" w:cs="宋体"/>
                <w:szCs w:val="21"/>
              </w:rPr>
              <w:t>对于较早颁发的学历学位证书，学信网无法查询的，要求提供证书扫描件和其他佐证材料（如毕业院校、人社部门等颁发机构或监管机构等单位出具的证明）作为得分的依据。国外学历证书在学信网无法查询的，提供教育部留学服务中心出具的国外学历学位认证书以及教育部留学服务中心官网查询截图；</w:t>
            </w:r>
          </w:p>
          <w:p w14:paraId="03DDEAC9">
            <w:pPr>
              <w:shd w:val="clear" w:color="auto" w:fill="FFFFFF"/>
              <w:spacing w:line="240" w:lineRule="auto"/>
              <w:jc w:val="left"/>
              <w:textAlignment w:val="baseline"/>
              <w:rPr>
                <w:rFonts w:hint="eastAsia" w:ascii="Times New Roman" w:hAnsi="Times New Roman" w:eastAsia="宋体" w:cs="Times New Roman"/>
                <w:kern w:val="2"/>
                <w:sz w:val="21"/>
                <w:szCs w:val="24"/>
                <w:lang w:val="en-US" w:eastAsia="zh-CN" w:bidi="ar-SA"/>
              </w:rPr>
            </w:pPr>
            <w:r>
              <w:rPr>
                <w:rFonts w:hint="eastAsia" w:ascii="宋体" w:hAnsi="宋体" w:cs="宋体"/>
                <w:szCs w:val="21"/>
                <w:lang w:val="en-US" w:eastAsia="zh-CN"/>
              </w:rPr>
              <w:t>4.</w:t>
            </w:r>
            <w:r>
              <w:rPr>
                <w:rFonts w:hint="eastAsia" w:ascii="宋体" w:hAnsi="宋体" w:cs="宋体"/>
                <w:szCs w:val="21"/>
              </w:rPr>
              <w:t>未提供或不清晰导致评审委员会无法判定的情况均不得分</w:t>
            </w:r>
            <w:r>
              <w:rPr>
                <w:rFonts w:hint="eastAsia" w:ascii="宋体" w:hAnsi="宋体" w:cs="宋体"/>
                <w:szCs w:val="21"/>
                <w:lang w:eastAsia="zh-CN"/>
              </w:rPr>
              <w:t>。</w:t>
            </w:r>
          </w:p>
        </w:tc>
        <w:tc>
          <w:tcPr>
            <w:tcW w:w="636" w:type="dxa"/>
            <w:tcBorders>
              <w:right w:val="single" w:color="auto" w:sz="4" w:space="0"/>
            </w:tcBorders>
            <w:shd w:val="clear" w:color="auto" w:fill="auto"/>
            <w:vAlign w:val="center"/>
          </w:tcPr>
          <w:p w14:paraId="63C6922D">
            <w:pPr>
              <w:snapToGrid w:val="0"/>
              <w:spacing w:line="240" w:lineRule="auto"/>
              <w:jc w:val="center"/>
              <w:rPr>
                <w:rFonts w:hint="eastAsia" w:eastAsia="宋体" w:cs="Times New Roman" w:asciiTheme="minorEastAsia" w:hAnsiTheme="minorEastAsia"/>
                <w:kern w:val="2"/>
                <w:sz w:val="21"/>
                <w:szCs w:val="21"/>
                <w:lang w:val="en-US" w:eastAsia="zh-CN" w:bidi="ar-SA"/>
              </w:rPr>
            </w:pPr>
            <w:r>
              <w:rPr>
                <w:rFonts w:hint="eastAsia" w:asciiTheme="minorEastAsia" w:hAnsiTheme="minorEastAsia"/>
                <w:szCs w:val="21"/>
                <w:lang w:val="en-US" w:eastAsia="zh-CN"/>
              </w:rPr>
              <w:t>15</w:t>
            </w:r>
            <w:r>
              <w:rPr>
                <w:rFonts w:hint="eastAsia" w:asciiTheme="minorEastAsia" w:hAnsiTheme="minorEastAsia"/>
                <w:szCs w:val="21"/>
              </w:rPr>
              <w:t>%</w:t>
            </w:r>
          </w:p>
        </w:tc>
        <w:tc>
          <w:tcPr>
            <w:tcW w:w="552" w:type="dxa"/>
            <w:tcBorders>
              <w:left w:val="single" w:color="auto" w:sz="4" w:space="0"/>
            </w:tcBorders>
            <w:shd w:val="clear" w:color="auto" w:fill="auto"/>
            <w:vAlign w:val="center"/>
          </w:tcPr>
          <w:p w14:paraId="4F6D4BAB">
            <w:pPr>
              <w:widowControl/>
              <w:spacing w:line="240" w:lineRule="auto"/>
              <w:jc w:val="center"/>
              <w:rPr>
                <w:rFonts w:hint="eastAsia" w:ascii="宋体" w:hAnsi="宋体" w:eastAsia="宋体" w:cs="宋体"/>
                <w:kern w:val="2"/>
                <w:sz w:val="21"/>
                <w:szCs w:val="21"/>
                <w:lang w:val="en-US" w:eastAsia="zh-CN" w:bidi="ar-SA"/>
              </w:rPr>
            </w:pPr>
            <w:r>
              <w:rPr>
                <w:rFonts w:hint="eastAsia" w:ascii="宋体" w:hAnsi="宋体" w:cs="宋体"/>
                <w:szCs w:val="21"/>
                <w:lang w:val="en-US" w:eastAsia="zh-CN"/>
              </w:rPr>
              <w:t>15</w:t>
            </w:r>
            <w:r>
              <w:rPr>
                <w:rFonts w:hint="eastAsia" w:ascii="宋体" w:hAnsi="宋体" w:cs="宋体"/>
                <w:szCs w:val="21"/>
              </w:rPr>
              <w:t>分</w:t>
            </w:r>
          </w:p>
        </w:tc>
      </w:tr>
      <w:tr w14:paraId="18D142F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7" w:hRule="atLeast"/>
        </w:trPr>
        <w:tc>
          <w:tcPr>
            <w:tcW w:w="724" w:type="dxa"/>
            <w:tcBorders>
              <w:top w:val="single" w:color="auto" w:sz="4" w:space="0"/>
            </w:tcBorders>
            <w:vAlign w:val="center"/>
          </w:tcPr>
          <w:p w14:paraId="228A3885">
            <w:pPr>
              <w:spacing w:line="240" w:lineRule="auto"/>
              <w:jc w:val="center"/>
              <w:rPr>
                <w:rFonts w:ascii="宋体" w:hAnsi="宋体" w:cs="宋体"/>
                <w:b/>
                <w:szCs w:val="21"/>
              </w:rPr>
            </w:pPr>
            <w:r>
              <w:rPr>
                <w:rFonts w:hint="eastAsia" w:ascii="宋体" w:hAnsi="宋体" w:cs="宋体"/>
                <w:b/>
                <w:szCs w:val="21"/>
              </w:rPr>
              <w:t>三</w:t>
            </w:r>
          </w:p>
        </w:tc>
        <w:tc>
          <w:tcPr>
            <w:tcW w:w="9238" w:type="dxa"/>
            <w:gridSpan w:val="4"/>
            <w:vAlign w:val="center"/>
          </w:tcPr>
          <w:p w14:paraId="0247EDFC">
            <w:pPr>
              <w:spacing w:line="240" w:lineRule="auto"/>
              <w:jc w:val="center"/>
              <w:rPr>
                <w:rFonts w:ascii="宋体" w:hAnsi="宋体" w:cs="宋体"/>
                <w:b/>
                <w:szCs w:val="21"/>
              </w:rPr>
            </w:pPr>
            <w:r>
              <w:rPr>
                <w:rFonts w:hint="eastAsia" w:ascii="宋体" w:hAnsi="宋体"/>
                <w:b/>
                <w:szCs w:val="21"/>
              </w:rPr>
              <w:t>商务部分（</w:t>
            </w:r>
            <w:r>
              <w:rPr>
                <w:rFonts w:hint="eastAsia" w:ascii="宋体" w:hAnsi="宋体"/>
                <w:b/>
                <w:szCs w:val="21"/>
                <w:lang w:val="en-US" w:eastAsia="zh-CN"/>
              </w:rPr>
              <w:t>25</w:t>
            </w:r>
            <w:r>
              <w:rPr>
                <w:rFonts w:hint="eastAsia" w:ascii="宋体" w:hAnsi="宋体"/>
                <w:b/>
                <w:szCs w:val="21"/>
              </w:rPr>
              <w:t>分）</w:t>
            </w:r>
          </w:p>
        </w:tc>
      </w:tr>
      <w:tr w14:paraId="6F84563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9" w:hRule="atLeast"/>
        </w:trPr>
        <w:tc>
          <w:tcPr>
            <w:tcW w:w="724" w:type="dxa"/>
            <w:tcBorders>
              <w:top w:val="single" w:color="auto" w:sz="4" w:space="0"/>
            </w:tcBorders>
            <w:vAlign w:val="center"/>
          </w:tcPr>
          <w:p w14:paraId="7589EA5C">
            <w:pPr>
              <w:pStyle w:val="86"/>
              <w:spacing w:line="240" w:lineRule="auto"/>
              <w:ind w:firstLine="0" w:firstLineChars="0"/>
              <w:jc w:val="center"/>
              <w:rPr>
                <w:rFonts w:ascii="宋体" w:hAnsi="宋体"/>
              </w:rPr>
            </w:pPr>
            <w:r>
              <w:rPr>
                <w:rFonts w:hint="eastAsia" w:ascii="宋体" w:hAnsi="宋体"/>
              </w:rPr>
              <w:t>1</w:t>
            </w:r>
          </w:p>
        </w:tc>
        <w:tc>
          <w:tcPr>
            <w:tcW w:w="846" w:type="dxa"/>
            <w:vAlign w:val="center"/>
          </w:tcPr>
          <w:p w14:paraId="3ABAE436">
            <w:pPr>
              <w:wordWrap w:val="0"/>
              <w:spacing w:line="240" w:lineRule="auto"/>
              <w:jc w:val="center"/>
              <w:rPr>
                <w:rFonts w:ascii="宋体" w:hAnsi="宋体"/>
                <w:szCs w:val="21"/>
              </w:rPr>
            </w:pPr>
            <w:r>
              <w:rPr>
                <w:rFonts w:hint="eastAsia" w:cs="宋体"/>
                <w:kern w:val="0"/>
                <w:szCs w:val="21"/>
              </w:rPr>
              <w:t>同类业绩（</w:t>
            </w:r>
            <w:r>
              <w:rPr>
                <w:rFonts w:hint="eastAsia" w:cs="宋体"/>
                <w:kern w:val="0"/>
                <w:szCs w:val="21"/>
                <w:lang w:val="en-US" w:eastAsia="zh-CN"/>
              </w:rPr>
              <w:t>15</w:t>
            </w:r>
            <w:r>
              <w:rPr>
                <w:rFonts w:hint="eastAsia" w:cs="宋体"/>
                <w:kern w:val="0"/>
                <w:szCs w:val="21"/>
              </w:rPr>
              <w:t>分）</w:t>
            </w:r>
          </w:p>
        </w:tc>
        <w:tc>
          <w:tcPr>
            <w:tcW w:w="7204" w:type="dxa"/>
          </w:tcPr>
          <w:p w14:paraId="46D68959">
            <w:pPr>
              <w:wordWrap w:val="0"/>
              <w:spacing w:line="240" w:lineRule="auto"/>
              <w:rPr>
                <w:rFonts w:ascii="宋体" w:hAnsi="宋体"/>
                <w:b/>
                <w:szCs w:val="21"/>
              </w:rPr>
            </w:pPr>
            <w:r>
              <w:rPr>
                <w:rFonts w:hint="eastAsia" w:ascii="宋体" w:hAnsi="宋体"/>
                <w:b/>
              </w:rPr>
              <w:t xml:space="preserve">（一）评分内容： </w:t>
            </w:r>
          </w:p>
          <w:p w14:paraId="318B9B0F">
            <w:pPr>
              <w:shd w:val="clear" w:color="auto" w:fill="FFFFFF"/>
              <w:spacing w:line="240" w:lineRule="auto"/>
              <w:jc w:val="left"/>
              <w:textAlignment w:val="baseline"/>
            </w:pPr>
            <w:r>
              <w:rPr>
                <w:rFonts w:hint="eastAsia"/>
              </w:rPr>
              <w:t>投标人自202</w:t>
            </w:r>
            <w:r>
              <w:rPr>
                <w:rFonts w:hint="eastAsia"/>
                <w:lang w:val="en-US" w:eastAsia="zh-CN"/>
              </w:rPr>
              <w:t>3</w:t>
            </w:r>
            <w:r>
              <w:rPr>
                <w:rFonts w:hint="eastAsia"/>
              </w:rPr>
              <w:t>年1月1日起至本项目投标截止之日（以合同签订日期为准），每提供1个</w:t>
            </w:r>
            <w:r>
              <w:rPr>
                <w:rFonts w:hint="eastAsia"/>
                <w:lang w:val="en-US" w:eastAsia="zh-CN"/>
              </w:rPr>
              <w:t>课外服务相关</w:t>
            </w:r>
            <w:r>
              <w:rPr>
                <w:rFonts w:hint="eastAsia"/>
              </w:rPr>
              <w:t>同类业绩得</w:t>
            </w:r>
            <w:r>
              <w:rPr>
                <w:rFonts w:hint="eastAsia"/>
                <w:lang w:val="en-US" w:eastAsia="zh-CN"/>
              </w:rPr>
              <w:t>7.5</w:t>
            </w:r>
            <w:r>
              <w:rPr>
                <w:rFonts w:hint="eastAsia"/>
              </w:rPr>
              <w:t>分，最高得</w:t>
            </w:r>
            <w:r>
              <w:rPr>
                <w:rFonts w:hint="eastAsia"/>
                <w:lang w:val="en-US" w:eastAsia="zh-CN"/>
              </w:rPr>
              <w:t>15</w:t>
            </w:r>
            <w:r>
              <w:rPr>
                <w:rFonts w:hint="eastAsia"/>
              </w:rPr>
              <w:t>分。</w:t>
            </w:r>
          </w:p>
          <w:p w14:paraId="55BE26AB">
            <w:pPr>
              <w:wordWrap w:val="0"/>
              <w:spacing w:line="240" w:lineRule="auto"/>
              <w:rPr>
                <w:rFonts w:ascii="宋体" w:hAnsi="宋体"/>
                <w:b/>
              </w:rPr>
            </w:pPr>
            <w:r>
              <w:rPr>
                <w:rFonts w:hint="eastAsia" w:ascii="宋体" w:hAnsi="宋体"/>
                <w:b/>
              </w:rPr>
              <w:t xml:space="preserve">（二）评分依据： </w:t>
            </w:r>
          </w:p>
          <w:p w14:paraId="2C6580DD">
            <w:pPr>
              <w:shd w:val="clear" w:color="auto" w:fill="FFFFFF"/>
              <w:spacing w:line="240" w:lineRule="auto"/>
              <w:jc w:val="left"/>
              <w:textAlignment w:val="baseline"/>
              <w:rPr>
                <w:rFonts w:ascii="宋体" w:hAnsi="宋体"/>
                <w:szCs w:val="21"/>
              </w:rPr>
            </w:pPr>
            <w:r>
              <w:rPr>
                <w:rFonts w:hint="eastAsia"/>
              </w:rPr>
              <w:t>投标人须提供以上项目合同关键页扫描件或复印件加盖投标人公章（关键信息包括但不仅限于合同的项目名称、</w:t>
            </w:r>
            <w:r>
              <w:rPr>
                <w:rFonts w:hint="eastAsia"/>
                <w:lang w:val="en-US" w:eastAsia="zh-CN"/>
              </w:rPr>
              <w:t>项目</w:t>
            </w:r>
            <w:r>
              <w:rPr>
                <w:rFonts w:hint="eastAsia"/>
              </w:rPr>
              <w:t>内容、签订日期等），未提供或不符合的或不清晰导致评标委员会无法判定的情况均不得分。</w:t>
            </w:r>
          </w:p>
        </w:tc>
        <w:tc>
          <w:tcPr>
            <w:tcW w:w="636" w:type="dxa"/>
            <w:tcBorders>
              <w:right w:val="single" w:color="auto" w:sz="4" w:space="0"/>
            </w:tcBorders>
            <w:vAlign w:val="center"/>
          </w:tcPr>
          <w:p w14:paraId="1FC1215C">
            <w:pPr>
              <w:snapToGrid w:val="0"/>
              <w:spacing w:line="240" w:lineRule="auto"/>
              <w:jc w:val="center"/>
              <w:rPr>
                <w:rFonts w:ascii="宋体" w:hAnsi="宋体"/>
                <w:szCs w:val="21"/>
              </w:rPr>
            </w:pPr>
            <w:r>
              <w:rPr>
                <w:rFonts w:hint="eastAsia" w:ascii="宋体" w:hAnsi="宋体"/>
                <w:lang w:val="en-US" w:eastAsia="zh-CN"/>
              </w:rPr>
              <w:t>15</w:t>
            </w:r>
            <w:r>
              <w:rPr>
                <w:rFonts w:hint="eastAsia" w:ascii="宋体" w:hAnsi="宋体"/>
              </w:rPr>
              <w:t>%</w:t>
            </w:r>
          </w:p>
        </w:tc>
        <w:tc>
          <w:tcPr>
            <w:tcW w:w="552" w:type="dxa"/>
            <w:tcBorders>
              <w:left w:val="single" w:color="auto" w:sz="4" w:space="0"/>
            </w:tcBorders>
            <w:vAlign w:val="center"/>
          </w:tcPr>
          <w:p w14:paraId="2B443200">
            <w:pPr>
              <w:widowControl/>
              <w:spacing w:line="240" w:lineRule="auto"/>
              <w:jc w:val="center"/>
              <w:rPr>
                <w:rFonts w:ascii="宋体" w:hAnsi="宋体"/>
                <w:szCs w:val="21"/>
              </w:rPr>
            </w:pPr>
            <w:r>
              <w:rPr>
                <w:rFonts w:hint="eastAsia" w:ascii="宋体" w:hAnsi="宋体"/>
                <w:lang w:val="en-US" w:eastAsia="zh-CN"/>
              </w:rPr>
              <w:t>15</w:t>
            </w:r>
            <w:r>
              <w:rPr>
                <w:rFonts w:hint="eastAsia" w:ascii="宋体" w:hAnsi="宋体"/>
              </w:rPr>
              <w:t>分</w:t>
            </w:r>
          </w:p>
        </w:tc>
      </w:tr>
      <w:tr w14:paraId="0746B83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64" w:hRule="atLeast"/>
        </w:trPr>
        <w:tc>
          <w:tcPr>
            <w:tcW w:w="724" w:type="dxa"/>
            <w:tcBorders>
              <w:top w:val="single" w:color="auto" w:sz="4" w:space="0"/>
            </w:tcBorders>
            <w:vAlign w:val="center"/>
          </w:tcPr>
          <w:p w14:paraId="79A21603">
            <w:pPr>
              <w:pStyle w:val="86"/>
              <w:spacing w:line="240" w:lineRule="auto"/>
              <w:ind w:right="-59" w:firstLine="0" w:firstLineChars="0"/>
              <w:jc w:val="center"/>
              <w:rPr>
                <w:rFonts w:ascii="宋体" w:hAnsi="宋体"/>
              </w:rPr>
            </w:pPr>
            <w:r>
              <w:rPr>
                <w:rFonts w:hint="eastAsia" w:ascii="宋体" w:hAnsi="宋体"/>
              </w:rPr>
              <w:t>2</w:t>
            </w:r>
          </w:p>
        </w:tc>
        <w:tc>
          <w:tcPr>
            <w:tcW w:w="846" w:type="dxa"/>
            <w:vAlign w:val="center"/>
          </w:tcPr>
          <w:p w14:paraId="7DC86A03">
            <w:pPr>
              <w:widowControl/>
              <w:spacing w:line="240" w:lineRule="auto"/>
              <w:jc w:val="center"/>
              <w:rPr>
                <w:rFonts w:cs="宋体"/>
                <w:kern w:val="0"/>
                <w:szCs w:val="21"/>
              </w:rPr>
            </w:pPr>
            <w:r>
              <w:rPr>
                <w:rFonts w:hint="eastAsia" w:ascii="宋体" w:hAnsi="宋体" w:cs="宋体"/>
                <w:color w:val="000000"/>
                <w:sz w:val="18"/>
                <w:szCs w:val="18"/>
              </w:rPr>
              <w:t>履约评价</w:t>
            </w:r>
          </w:p>
          <w:p w14:paraId="7A63E43F">
            <w:pPr>
              <w:widowControl/>
              <w:spacing w:line="240" w:lineRule="auto"/>
              <w:jc w:val="center"/>
              <w:rPr>
                <w:rFonts w:cs="宋体"/>
                <w:kern w:val="0"/>
                <w:szCs w:val="21"/>
              </w:rPr>
            </w:pPr>
            <w:r>
              <w:rPr>
                <w:rFonts w:hint="eastAsia" w:ascii="宋体" w:hAnsi="宋体"/>
              </w:rPr>
              <w:t>（</w:t>
            </w:r>
            <w:r>
              <w:rPr>
                <w:rFonts w:hint="eastAsia" w:ascii="宋体" w:hAnsi="宋体"/>
                <w:lang w:val="en-US" w:eastAsia="zh-CN"/>
              </w:rPr>
              <w:t>10</w:t>
            </w:r>
            <w:r>
              <w:rPr>
                <w:rFonts w:hint="eastAsia" w:ascii="宋体" w:hAnsi="宋体"/>
              </w:rPr>
              <w:t>分）</w:t>
            </w:r>
          </w:p>
        </w:tc>
        <w:tc>
          <w:tcPr>
            <w:tcW w:w="7204" w:type="dxa"/>
            <w:vAlign w:val="center"/>
          </w:tcPr>
          <w:p w14:paraId="28FE2166">
            <w:pPr>
              <w:wordWrap w:val="0"/>
              <w:spacing w:line="240" w:lineRule="auto"/>
              <w:rPr>
                <w:rFonts w:ascii="宋体" w:hAnsi="宋体"/>
                <w:b/>
                <w:szCs w:val="21"/>
              </w:rPr>
            </w:pPr>
            <w:r>
              <w:rPr>
                <w:rFonts w:hint="eastAsia" w:ascii="宋体" w:hAnsi="宋体"/>
                <w:b/>
              </w:rPr>
              <w:t xml:space="preserve">（一）评分内容： </w:t>
            </w:r>
          </w:p>
          <w:p w14:paraId="0A2BA6A3">
            <w:pPr>
              <w:wordWrap w:val="0"/>
              <w:spacing w:line="240" w:lineRule="auto"/>
              <w:rPr>
                <w:rFonts w:hint="eastAsia"/>
              </w:rPr>
            </w:pPr>
            <w:r>
              <w:rPr>
                <w:rFonts w:hint="eastAsia"/>
              </w:rPr>
              <w:t>投标人在上述经评定有效的业绩，能够提供用户出具的履约评价书，且评价为优或满意或合格</w:t>
            </w:r>
            <w:r>
              <w:rPr>
                <w:rFonts w:hint="eastAsia"/>
                <w:lang w:val="en-US" w:eastAsia="zh-CN"/>
              </w:rPr>
              <w:t>或评价等级中最高等级</w:t>
            </w:r>
            <w:r>
              <w:rPr>
                <w:rFonts w:hint="eastAsia"/>
              </w:rPr>
              <w:t>的，每提供一个得</w:t>
            </w:r>
            <w:r>
              <w:rPr>
                <w:rFonts w:hint="eastAsia"/>
                <w:lang w:val="en-US" w:eastAsia="zh-CN"/>
              </w:rPr>
              <w:t>5</w:t>
            </w:r>
            <w:r>
              <w:rPr>
                <w:rFonts w:hint="eastAsia"/>
              </w:rPr>
              <w:t>分，最高</w:t>
            </w:r>
            <w:r>
              <w:rPr>
                <w:rFonts w:hint="eastAsia"/>
                <w:lang w:val="en-US" w:eastAsia="zh-CN"/>
              </w:rPr>
              <w:t>10</w:t>
            </w:r>
            <w:r>
              <w:rPr>
                <w:rFonts w:hint="eastAsia"/>
              </w:rPr>
              <w:t>分。其他不得分。</w:t>
            </w:r>
          </w:p>
          <w:p w14:paraId="19546463">
            <w:pPr>
              <w:wordWrap w:val="0"/>
              <w:spacing w:line="240" w:lineRule="auto"/>
              <w:rPr>
                <w:rFonts w:ascii="宋体" w:hAnsi="宋体"/>
                <w:b/>
              </w:rPr>
            </w:pPr>
            <w:r>
              <w:rPr>
                <w:rFonts w:hint="eastAsia" w:ascii="宋体" w:hAnsi="宋体"/>
                <w:b/>
              </w:rPr>
              <w:t xml:space="preserve">（二）评分依据： </w:t>
            </w:r>
          </w:p>
          <w:p w14:paraId="648351DF">
            <w:pPr>
              <w:shd w:val="clear" w:color="auto" w:fill="FFFFFF"/>
              <w:spacing w:line="240" w:lineRule="auto"/>
              <w:jc w:val="left"/>
              <w:textAlignment w:val="baseline"/>
            </w:pPr>
            <w:r>
              <w:rPr>
                <w:rFonts w:hint="eastAsia"/>
              </w:rPr>
              <w:t>投标人须提供</w:t>
            </w:r>
            <w:r>
              <w:rPr>
                <w:rFonts w:hint="eastAsia"/>
                <w:lang w:val="en-US" w:eastAsia="zh-CN"/>
              </w:rPr>
              <w:t>合同甲方</w:t>
            </w:r>
            <w:r>
              <w:rPr>
                <w:rFonts w:hint="eastAsia"/>
              </w:rPr>
              <w:t>出具的履约评价书扫描件或复印件加盖投标人公章，未提供或不符合的或不清晰导致评标委员会无法判定的情况均不得分。</w:t>
            </w:r>
          </w:p>
        </w:tc>
        <w:tc>
          <w:tcPr>
            <w:tcW w:w="636" w:type="dxa"/>
            <w:tcBorders>
              <w:right w:val="single" w:color="auto" w:sz="4" w:space="0"/>
            </w:tcBorders>
            <w:vAlign w:val="center"/>
          </w:tcPr>
          <w:p w14:paraId="247C687E">
            <w:pPr>
              <w:snapToGrid w:val="0"/>
              <w:spacing w:line="240" w:lineRule="auto"/>
              <w:jc w:val="center"/>
              <w:rPr>
                <w:rFonts w:ascii="宋体" w:hAnsi="宋体"/>
                <w:szCs w:val="21"/>
              </w:rPr>
            </w:pPr>
            <w:r>
              <w:rPr>
                <w:rFonts w:hint="eastAsia" w:ascii="宋体" w:hAnsi="宋体"/>
                <w:lang w:val="en-US" w:eastAsia="zh-CN"/>
              </w:rPr>
              <w:t>10</w:t>
            </w:r>
            <w:r>
              <w:rPr>
                <w:rFonts w:hint="eastAsia" w:ascii="宋体" w:hAnsi="宋体"/>
              </w:rPr>
              <w:t>%</w:t>
            </w:r>
          </w:p>
        </w:tc>
        <w:tc>
          <w:tcPr>
            <w:tcW w:w="552" w:type="dxa"/>
            <w:tcBorders>
              <w:left w:val="single" w:color="auto" w:sz="4" w:space="0"/>
            </w:tcBorders>
            <w:vAlign w:val="center"/>
          </w:tcPr>
          <w:p w14:paraId="445F8891">
            <w:pPr>
              <w:widowControl/>
              <w:spacing w:line="240" w:lineRule="auto"/>
              <w:jc w:val="center"/>
              <w:rPr>
                <w:rFonts w:ascii="宋体" w:hAnsi="宋体"/>
                <w:szCs w:val="21"/>
              </w:rPr>
            </w:pPr>
            <w:r>
              <w:rPr>
                <w:rFonts w:hint="eastAsia" w:ascii="宋体" w:hAnsi="宋体"/>
                <w:lang w:val="en-US" w:eastAsia="zh-CN"/>
              </w:rPr>
              <w:t>10</w:t>
            </w:r>
            <w:r>
              <w:rPr>
                <w:rFonts w:hint="eastAsia" w:ascii="宋体" w:hAnsi="宋体"/>
              </w:rPr>
              <w:t>分</w:t>
            </w:r>
          </w:p>
        </w:tc>
      </w:tr>
      <w:tr w14:paraId="531DB80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64" w:hRule="atLeast"/>
        </w:trPr>
        <w:tc>
          <w:tcPr>
            <w:tcW w:w="724" w:type="dxa"/>
            <w:tcBorders>
              <w:top w:val="single" w:color="auto" w:sz="4" w:space="0"/>
            </w:tcBorders>
            <w:vAlign w:val="center"/>
          </w:tcPr>
          <w:p w14:paraId="2BD8B209">
            <w:pPr>
              <w:pStyle w:val="86"/>
              <w:spacing w:line="240" w:lineRule="auto"/>
              <w:ind w:firstLine="0" w:firstLineChars="0"/>
              <w:jc w:val="center"/>
              <w:rPr>
                <w:rFonts w:ascii="宋体" w:hAnsi="宋体"/>
              </w:rPr>
            </w:pPr>
            <w:r>
              <w:rPr>
                <w:rFonts w:hint="eastAsia" w:ascii="宋体" w:hAnsi="宋体"/>
              </w:rPr>
              <w:t>四</w:t>
            </w:r>
          </w:p>
        </w:tc>
        <w:tc>
          <w:tcPr>
            <w:tcW w:w="9238" w:type="dxa"/>
            <w:gridSpan w:val="4"/>
            <w:vAlign w:val="center"/>
          </w:tcPr>
          <w:p w14:paraId="6038EAA8">
            <w:pPr>
              <w:widowControl/>
              <w:spacing w:line="240" w:lineRule="auto"/>
              <w:jc w:val="center"/>
              <w:rPr>
                <w:rFonts w:ascii="宋体" w:hAnsi="宋体"/>
                <w:b/>
              </w:rPr>
            </w:pPr>
            <w:r>
              <w:rPr>
                <w:rFonts w:hint="eastAsia" w:ascii="宋体" w:hAnsi="宋体"/>
                <w:b/>
              </w:rPr>
              <w:t>诚信情况（5分）</w:t>
            </w:r>
          </w:p>
        </w:tc>
      </w:tr>
      <w:tr w14:paraId="11E92BE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64" w:hRule="atLeast"/>
        </w:trPr>
        <w:tc>
          <w:tcPr>
            <w:tcW w:w="724" w:type="dxa"/>
            <w:tcBorders>
              <w:top w:val="single" w:color="auto" w:sz="4" w:space="0"/>
            </w:tcBorders>
            <w:vAlign w:val="center"/>
          </w:tcPr>
          <w:p w14:paraId="09CF3785">
            <w:pPr>
              <w:pStyle w:val="86"/>
              <w:spacing w:line="240" w:lineRule="auto"/>
              <w:ind w:firstLine="0" w:firstLineChars="0"/>
              <w:jc w:val="center"/>
              <w:rPr>
                <w:rFonts w:ascii="宋体" w:hAnsi="宋体"/>
              </w:rPr>
            </w:pPr>
            <w:r>
              <w:rPr>
                <w:rFonts w:hint="eastAsia" w:ascii="宋体" w:hAnsi="宋体"/>
              </w:rPr>
              <w:t>1</w:t>
            </w:r>
          </w:p>
        </w:tc>
        <w:tc>
          <w:tcPr>
            <w:tcW w:w="846" w:type="dxa"/>
            <w:vAlign w:val="center"/>
          </w:tcPr>
          <w:p w14:paraId="7C418925">
            <w:pPr>
              <w:wordWrap w:val="0"/>
              <w:spacing w:line="240" w:lineRule="auto"/>
              <w:jc w:val="center"/>
              <w:rPr>
                <w:rFonts w:ascii="宋体" w:hAnsi="宋体"/>
              </w:rPr>
            </w:pPr>
            <w:r>
              <w:rPr>
                <w:rFonts w:hint="eastAsia" w:ascii="宋体" w:hAnsi="宋体"/>
              </w:rPr>
              <w:t>诚信评审</w:t>
            </w:r>
          </w:p>
          <w:p w14:paraId="4D0A771B">
            <w:pPr>
              <w:wordWrap w:val="0"/>
              <w:spacing w:line="240" w:lineRule="auto"/>
              <w:jc w:val="center"/>
              <w:rPr>
                <w:rFonts w:ascii="宋体" w:hAnsi="宋体"/>
              </w:rPr>
            </w:pPr>
            <w:r>
              <w:rPr>
                <w:rFonts w:hint="eastAsia" w:ascii="宋体" w:hAnsi="宋体"/>
              </w:rPr>
              <w:t>（5分）</w:t>
            </w:r>
          </w:p>
        </w:tc>
        <w:tc>
          <w:tcPr>
            <w:tcW w:w="7204" w:type="dxa"/>
          </w:tcPr>
          <w:p w14:paraId="76CB77FE">
            <w:pPr>
              <w:rPr>
                <w:rFonts w:hint="eastAsia" w:ascii="宋体" w:hAnsi="宋体"/>
                <w:b/>
              </w:rPr>
            </w:pPr>
            <w:r>
              <w:rPr>
                <w:rFonts w:hint="eastAsia" w:ascii="宋体" w:hAnsi="宋体"/>
                <w:b/>
              </w:rPr>
              <w:t>投标人存在《深圳市财政局政府采购供应商信用信息管理办法》（深财规〔2023〕3号）列明的一般行政处罚信息、一般违法失信记录信息的，本项不得分，不存在上述情形的本项得满分。投标人无需提供任何证明材料，评标过程中由工作人员向评审委员会提供有关供应商诚信查询结果。</w:t>
            </w:r>
          </w:p>
          <w:p w14:paraId="6BE391A2">
            <w:pPr>
              <w:wordWrap w:val="0"/>
              <w:spacing w:line="240" w:lineRule="auto"/>
            </w:pPr>
            <w:r>
              <w:rPr>
                <w:rFonts w:hint="eastAsia" w:ascii="宋体" w:hAnsi="宋体"/>
                <w:b/>
              </w:rPr>
              <w:t>查询渠道：通过“信用中国”（www.creditchina.gov.cn，）、“中国政府采购网”（www.ccgp.gov.cn）以及“深圳市政府采购监管网”（http://zfcg.sz.gov.cn）查询供应商信用信息，信用信息以开标当日的查询结果为准。</w:t>
            </w:r>
          </w:p>
        </w:tc>
        <w:tc>
          <w:tcPr>
            <w:tcW w:w="636" w:type="dxa"/>
            <w:tcBorders>
              <w:right w:val="single" w:color="auto" w:sz="4" w:space="0"/>
            </w:tcBorders>
            <w:vAlign w:val="center"/>
          </w:tcPr>
          <w:p w14:paraId="54E18FC6">
            <w:pPr>
              <w:snapToGrid w:val="0"/>
              <w:spacing w:line="240" w:lineRule="auto"/>
              <w:jc w:val="center"/>
              <w:rPr>
                <w:rFonts w:ascii="宋体" w:hAnsi="宋体"/>
              </w:rPr>
            </w:pPr>
            <w:r>
              <w:rPr>
                <w:rFonts w:ascii="宋体" w:hAnsi="宋体"/>
              </w:rPr>
              <w:t>5%</w:t>
            </w:r>
          </w:p>
        </w:tc>
        <w:tc>
          <w:tcPr>
            <w:tcW w:w="552" w:type="dxa"/>
            <w:tcBorders>
              <w:left w:val="single" w:color="auto" w:sz="4" w:space="0"/>
            </w:tcBorders>
            <w:vAlign w:val="center"/>
          </w:tcPr>
          <w:p w14:paraId="520B6296">
            <w:pPr>
              <w:widowControl/>
              <w:spacing w:line="240" w:lineRule="auto"/>
              <w:jc w:val="center"/>
              <w:rPr>
                <w:rFonts w:ascii="宋体" w:hAnsi="宋体"/>
              </w:rPr>
            </w:pPr>
            <w:r>
              <w:rPr>
                <w:rFonts w:hint="eastAsia" w:ascii="宋体" w:hAnsi="宋体"/>
              </w:rPr>
              <w:t>5分</w:t>
            </w:r>
          </w:p>
        </w:tc>
      </w:tr>
      <w:tr w14:paraId="02AED2F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23" w:hRule="atLeast"/>
        </w:trPr>
        <w:tc>
          <w:tcPr>
            <w:tcW w:w="8774" w:type="dxa"/>
            <w:gridSpan w:val="3"/>
            <w:vAlign w:val="center"/>
          </w:tcPr>
          <w:p w14:paraId="4ED7AFDE">
            <w:pPr>
              <w:spacing w:line="240" w:lineRule="auto"/>
              <w:jc w:val="center"/>
              <w:rPr>
                <w:rFonts w:ascii="宋体" w:hAnsi="宋体"/>
                <w:szCs w:val="21"/>
              </w:rPr>
            </w:pPr>
            <w:r>
              <w:rPr>
                <w:rFonts w:hint="eastAsia" w:ascii="宋体" w:hAnsi="宋体"/>
                <w:szCs w:val="21"/>
              </w:rPr>
              <w:t>合计</w:t>
            </w:r>
          </w:p>
        </w:tc>
        <w:tc>
          <w:tcPr>
            <w:tcW w:w="636" w:type="dxa"/>
            <w:tcBorders>
              <w:right w:val="single" w:color="auto" w:sz="4" w:space="0"/>
            </w:tcBorders>
            <w:vAlign w:val="center"/>
          </w:tcPr>
          <w:p w14:paraId="0CDA9E3E">
            <w:pPr>
              <w:spacing w:line="240" w:lineRule="auto"/>
              <w:jc w:val="center"/>
              <w:rPr>
                <w:rFonts w:ascii="宋体" w:hAnsi="宋体" w:cs="宋体"/>
                <w:szCs w:val="21"/>
              </w:rPr>
            </w:pPr>
            <w:r>
              <w:rPr>
                <w:rFonts w:hint="eastAsia" w:ascii="宋体" w:hAnsi="宋体" w:cs="宋体"/>
                <w:szCs w:val="21"/>
              </w:rPr>
              <w:t>100%</w:t>
            </w:r>
          </w:p>
        </w:tc>
        <w:tc>
          <w:tcPr>
            <w:tcW w:w="552" w:type="dxa"/>
            <w:tcBorders>
              <w:left w:val="single" w:color="auto" w:sz="4" w:space="0"/>
            </w:tcBorders>
            <w:vAlign w:val="center"/>
          </w:tcPr>
          <w:p w14:paraId="708AD1AB">
            <w:pPr>
              <w:spacing w:line="240" w:lineRule="auto"/>
              <w:jc w:val="center"/>
              <w:rPr>
                <w:rFonts w:ascii="宋体" w:hAnsi="宋体" w:cs="宋体"/>
                <w:szCs w:val="21"/>
              </w:rPr>
            </w:pPr>
            <w:r>
              <w:rPr>
                <w:rFonts w:hint="eastAsia" w:ascii="宋体" w:hAnsi="宋体" w:cs="宋体"/>
                <w:szCs w:val="21"/>
              </w:rPr>
              <w:t>100分</w:t>
            </w:r>
          </w:p>
        </w:tc>
      </w:tr>
    </w:tbl>
    <w:p w14:paraId="7860AE95">
      <w:pPr>
        <w:spacing w:line="440" w:lineRule="exact"/>
        <w:rPr>
          <w:rFonts w:ascii="宋体" w:cs="宋体"/>
          <w:snapToGrid w:val="0"/>
          <w:color w:val="000000" w:themeColor="text1"/>
          <w:kern w:val="0"/>
          <w14:textFill>
            <w14:solidFill>
              <w14:schemeClr w14:val="tx1"/>
            </w14:solidFill>
          </w14:textFill>
        </w:rPr>
      </w:pPr>
      <w:r>
        <w:rPr>
          <w:rFonts w:hint="eastAsia" w:ascii="宋体" w:cs="宋体"/>
          <w:snapToGrid w:val="0"/>
          <w:color w:val="000000" w:themeColor="text1"/>
          <w:kern w:val="0"/>
          <w14:textFill>
            <w14:solidFill>
              <w14:schemeClr w14:val="tx1"/>
            </w14:solidFill>
          </w14:textFill>
        </w:rPr>
        <w:t>备注：</w:t>
      </w:r>
    </w:p>
    <w:p w14:paraId="550BC58C">
      <w:pPr>
        <w:numPr>
          <w:ilvl w:val="0"/>
          <w:numId w:val="10"/>
        </w:numPr>
        <w:tabs>
          <w:tab w:val="left" w:pos="562"/>
          <w:tab w:val="clear" w:pos="420"/>
        </w:tabs>
        <w:snapToGrid w:val="0"/>
        <w:ind w:left="562" w:hanging="240"/>
        <w:rPr>
          <w:rFonts w:ascii="宋体" w:hAnsi="宋体"/>
          <w:bCs/>
          <w:color w:val="000000" w:themeColor="text1"/>
          <w14:textFill>
            <w14:solidFill>
              <w14:schemeClr w14:val="tx1"/>
            </w14:solidFill>
          </w14:textFill>
        </w:rPr>
      </w:pPr>
      <w:r>
        <w:rPr>
          <w:rFonts w:hint="eastAsia" w:ascii="宋体" w:hAnsi="宋体"/>
          <w:bCs/>
          <w:color w:val="000000" w:themeColor="text1"/>
          <w14:textFill>
            <w14:solidFill>
              <w14:schemeClr w14:val="tx1"/>
            </w14:solidFill>
          </w14:textFill>
        </w:rPr>
        <w:t>投标人应如实提交《综合评分表》要求提交的相关各类证明、资料等并应加盖投标人公章，投标人如未按要求提交的，该项评分为零分。</w:t>
      </w:r>
    </w:p>
    <w:p w14:paraId="5D251174">
      <w:pPr>
        <w:numPr>
          <w:ilvl w:val="0"/>
          <w:numId w:val="10"/>
        </w:numPr>
        <w:tabs>
          <w:tab w:val="left" w:pos="562"/>
          <w:tab w:val="clear" w:pos="420"/>
        </w:tabs>
        <w:snapToGrid w:val="0"/>
        <w:ind w:left="562" w:hanging="240"/>
        <w:rPr>
          <w:rFonts w:ascii="宋体" w:hAnsi="宋体"/>
          <w:bCs/>
          <w:color w:val="000000" w:themeColor="text1"/>
          <w14:textFill>
            <w14:solidFill>
              <w14:schemeClr w14:val="tx1"/>
            </w14:solidFill>
          </w14:textFill>
        </w:rPr>
      </w:pPr>
      <w:r>
        <w:rPr>
          <w:rFonts w:hint="eastAsia" w:ascii="宋体" w:hAnsi="宋体"/>
          <w:bCs/>
          <w:color w:val="000000" w:themeColor="text1"/>
          <w14:textFill>
            <w14:solidFill>
              <w14:schemeClr w14:val="tx1"/>
            </w14:solidFill>
          </w14:textFill>
        </w:rPr>
        <w:t>技术、商务评分：评标委员会各成员分值的算术平均值（四舍五入后，</w:t>
      </w:r>
      <w:r>
        <w:rPr>
          <w:rFonts w:hint="eastAsia" w:ascii="Arial" w:hAnsi="Arial" w:cs="Arial"/>
          <w:color w:val="000000" w:themeColor="text1"/>
          <w:szCs w:val="20"/>
          <w14:textFill>
            <w14:solidFill>
              <w14:schemeClr w14:val="tx1"/>
            </w14:solidFill>
          </w14:textFill>
        </w:rPr>
        <w:t>小数点后保留两位有效数</w:t>
      </w:r>
      <w:r>
        <w:rPr>
          <w:rFonts w:hint="eastAsia" w:ascii="宋体" w:hAnsi="宋体"/>
          <w:bCs/>
          <w:color w:val="000000" w:themeColor="text1"/>
          <w14:textFill>
            <w14:solidFill>
              <w14:schemeClr w14:val="tx1"/>
            </w14:solidFill>
          </w14:textFill>
        </w:rPr>
        <w:t>）。</w:t>
      </w:r>
      <w:bookmarkEnd w:id="16"/>
      <w:bookmarkStart w:id="17" w:name="_Toc12351671"/>
      <w:bookmarkStart w:id="18" w:name="_Toc435115054"/>
      <w:bookmarkStart w:id="19" w:name="_Toc435514849"/>
    </w:p>
    <w:p w14:paraId="12A55F88">
      <w:pPr>
        <w:pStyle w:val="5"/>
      </w:pPr>
      <w:r>
        <w:rPr>
          <w:rFonts w:hint="eastAsia"/>
        </w:rPr>
        <w:t>价格评审</w:t>
      </w:r>
    </w:p>
    <w:p w14:paraId="2CB3697E">
      <w:pPr>
        <w:numPr>
          <w:ilvl w:val="0"/>
          <w:numId w:val="11"/>
        </w:numPr>
        <w:rPr>
          <w:rFonts w:ascii="宋体" w:hAnsi="宋体"/>
          <w:bCs/>
          <w:color w:val="000000"/>
        </w:rPr>
      </w:pPr>
      <w:r>
        <w:rPr>
          <w:rFonts w:hint="eastAsia" w:ascii="宋体" w:hAnsi="宋体"/>
          <w:bCs/>
          <w:color w:val="000000"/>
        </w:rPr>
        <w:t>价格核准：</w:t>
      </w:r>
    </w:p>
    <w:p w14:paraId="4B9673CA">
      <w:pPr>
        <w:numPr>
          <w:ilvl w:val="1"/>
          <w:numId w:val="12"/>
        </w:numPr>
        <w:autoSpaceDE w:val="0"/>
        <w:autoSpaceDN w:val="0"/>
        <w:adjustRightInd w:val="0"/>
        <w:snapToGrid w:val="0"/>
        <w:rPr>
          <w:rFonts w:ascii="宋体" w:hAnsi="宋体" w:cs="宋体"/>
          <w:color w:val="000000"/>
          <w:szCs w:val="21"/>
          <w:lang w:eastAsia="zh-TW"/>
        </w:rPr>
      </w:pPr>
      <w:r>
        <w:rPr>
          <w:rFonts w:hint="eastAsia" w:ascii="宋体" w:hAnsi="宋体" w:cs="宋体"/>
          <w:color w:val="000000"/>
          <w:szCs w:val="21"/>
          <w:lang w:eastAsia="zh-TW"/>
        </w:rPr>
        <w:t>投标文件报价出现前后不一致的，评标委员会按照下列规定修正：</w:t>
      </w:r>
    </w:p>
    <w:p w14:paraId="61570DA1">
      <w:pPr>
        <w:numPr>
          <w:ilvl w:val="2"/>
          <w:numId w:val="12"/>
        </w:numPr>
        <w:tabs>
          <w:tab w:val="left" w:pos="851"/>
        </w:tabs>
        <w:autoSpaceDE w:val="0"/>
        <w:autoSpaceDN w:val="0"/>
        <w:adjustRightInd w:val="0"/>
        <w:snapToGrid w:val="0"/>
        <w:rPr>
          <w:rFonts w:ascii="宋体" w:hAnsi="宋体" w:cs="宋体"/>
          <w:color w:val="000000"/>
          <w:szCs w:val="21"/>
          <w:lang w:eastAsia="zh-TW"/>
        </w:rPr>
      </w:pPr>
      <w:r>
        <w:rPr>
          <w:rFonts w:hint="eastAsia" w:ascii="宋体" w:hAnsi="宋体" w:cs="宋体"/>
          <w:color w:val="000000"/>
          <w:szCs w:val="21"/>
          <w:lang w:eastAsia="zh-TW"/>
        </w:rPr>
        <w:t>投标文件中开标一览表（报价表）内容与投标文件中相应内容不一致的，以开标一览表（报价表）为准；</w:t>
      </w:r>
    </w:p>
    <w:p w14:paraId="73A38C94">
      <w:pPr>
        <w:numPr>
          <w:ilvl w:val="2"/>
          <w:numId w:val="12"/>
        </w:numPr>
        <w:tabs>
          <w:tab w:val="left" w:pos="851"/>
        </w:tabs>
        <w:autoSpaceDE w:val="0"/>
        <w:autoSpaceDN w:val="0"/>
        <w:adjustRightInd w:val="0"/>
        <w:snapToGrid w:val="0"/>
        <w:rPr>
          <w:rFonts w:ascii="宋体" w:hAnsi="宋体" w:cs="宋体"/>
          <w:color w:val="000000"/>
          <w:szCs w:val="21"/>
          <w:lang w:eastAsia="zh-TW"/>
        </w:rPr>
      </w:pPr>
      <w:r>
        <w:rPr>
          <w:rFonts w:hint="eastAsia" w:ascii="宋体" w:hAnsi="宋体" w:cs="宋体"/>
          <w:color w:val="000000"/>
          <w:szCs w:val="21"/>
          <w:lang w:eastAsia="zh-TW"/>
        </w:rPr>
        <w:t>大写金额和小写金额不一致的，以大写金额为准；</w:t>
      </w:r>
    </w:p>
    <w:p w14:paraId="1B86A773">
      <w:pPr>
        <w:numPr>
          <w:ilvl w:val="2"/>
          <w:numId w:val="12"/>
        </w:numPr>
        <w:tabs>
          <w:tab w:val="left" w:pos="851"/>
        </w:tabs>
        <w:autoSpaceDE w:val="0"/>
        <w:autoSpaceDN w:val="0"/>
        <w:adjustRightInd w:val="0"/>
        <w:snapToGrid w:val="0"/>
        <w:rPr>
          <w:rFonts w:ascii="宋体" w:hAnsi="宋体" w:cs="宋体"/>
          <w:color w:val="000000"/>
          <w:szCs w:val="21"/>
          <w:lang w:eastAsia="zh-TW"/>
        </w:rPr>
      </w:pPr>
      <w:r>
        <w:rPr>
          <w:rFonts w:hint="eastAsia" w:ascii="宋体" w:hAnsi="宋体" w:cs="宋体"/>
          <w:color w:val="000000"/>
          <w:szCs w:val="21"/>
          <w:lang w:eastAsia="zh-TW"/>
        </w:rPr>
        <w:t>单价金额小数点或者百分比有明显错位的，以开标一览表的总价为准，并修改单价；</w:t>
      </w:r>
    </w:p>
    <w:p w14:paraId="14C24BBF">
      <w:pPr>
        <w:numPr>
          <w:ilvl w:val="2"/>
          <w:numId w:val="12"/>
        </w:numPr>
        <w:tabs>
          <w:tab w:val="left" w:pos="851"/>
        </w:tabs>
        <w:autoSpaceDE w:val="0"/>
        <w:autoSpaceDN w:val="0"/>
        <w:adjustRightInd w:val="0"/>
        <w:snapToGrid w:val="0"/>
        <w:rPr>
          <w:rFonts w:ascii="宋体" w:hAnsi="宋体" w:cs="宋体"/>
          <w:color w:val="000000"/>
          <w:szCs w:val="21"/>
          <w:lang w:eastAsia="zh-TW"/>
        </w:rPr>
      </w:pPr>
      <w:r>
        <w:rPr>
          <w:rFonts w:hint="eastAsia" w:ascii="宋体" w:hAnsi="宋体" w:cs="宋体"/>
          <w:color w:val="000000"/>
          <w:szCs w:val="21"/>
          <w:lang w:eastAsia="zh-TW"/>
        </w:rPr>
        <w:t>总价金额与按单价汇总金额不一致的，以单价金额计算结果为准。</w:t>
      </w:r>
    </w:p>
    <w:p w14:paraId="3F946B6A">
      <w:pPr>
        <w:snapToGrid w:val="0"/>
        <w:ind w:firstLine="315" w:firstLineChars="150"/>
        <w:rPr>
          <w:rFonts w:ascii="宋体" w:hAnsi="宋体" w:cs="宋体"/>
          <w:color w:val="000000"/>
          <w:szCs w:val="21"/>
          <w:lang w:eastAsia="zh-TW"/>
        </w:rPr>
      </w:pPr>
      <w:r>
        <w:rPr>
          <w:rFonts w:hint="eastAsia" w:ascii="宋体" w:hAnsi="宋体" w:cs="宋体"/>
          <w:color w:val="000000"/>
          <w:szCs w:val="21"/>
          <w:lang w:eastAsia="zh-TW"/>
        </w:rPr>
        <w:t>同时出现两种以上不一致的，按照前款规定的顺序修正。修正后的报价按照</w:t>
      </w:r>
      <w:r>
        <w:rPr>
          <w:rFonts w:hint="eastAsia" w:ascii="宋体" w:hAnsi="宋体" w:cs="宋体"/>
          <w:color w:val="000000"/>
          <w:szCs w:val="21"/>
        </w:rPr>
        <w:t>第三章</w:t>
      </w:r>
      <w:r>
        <w:rPr>
          <w:rFonts w:hint="eastAsia" w:ascii="宋体" w:hAnsi="宋体" w:cs="宋体"/>
          <w:b/>
          <w:color w:val="000000"/>
          <w:szCs w:val="21"/>
        </w:rPr>
        <w:t>第2.6</w:t>
      </w:r>
      <w:r>
        <w:rPr>
          <w:rFonts w:hint="eastAsia" w:ascii="宋体" w:hAnsi="宋体" w:cs="宋体"/>
          <w:color w:val="000000"/>
          <w:szCs w:val="21"/>
        </w:rPr>
        <w:t>规定经</w:t>
      </w:r>
      <w:r>
        <w:rPr>
          <w:rFonts w:hint="eastAsia" w:ascii="宋体" w:hAnsi="宋体" w:cs="宋体"/>
          <w:color w:val="000000"/>
          <w:szCs w:val="21"/>
          <w:lang w:eastAsia="zh-TW"/>
        </w:rPr>
        <w:t>投标人确认后产生约束力，投标人不确认的，其投标无效。</w:t>
      </w:r>
    </w:p>
    <w:p w14:paraId="6F3224C5">
      <w:pPr>
        <w:numPr>
          <w:ilvl w:val="0"/>
          <w:numId w:val="11"/>
        </w:numPr>
        <w:rPr>
          <w:color w:val="000000"/>
        </w:rPr>
      </w:pPr>
      <w:r>
        <w:rPr>
          <w:rFonts w:hint="eastAsia"/>
          <w:color w:val="000000"/>
        </w:rPr>
        <w:t>小型和微型企业产品价格扣除：</w:t>
      </w:r>
    </w:p>
    <w:p w14:paraId="152543E3">
      <w:pPr>
        <w:numPr>
          <w:ilvl w:val="1"/>
          <w:numId w:val="11"/>
        </w:numPr>
        <w:rPr>
          <w:rFonts w:ascii="宋体" w:hAnsi="宋体"/>
          <w:bCs/>
          <w:color w:val="000000"/>
        </w:rPr>
      </w:pPr>
      <w:r>
        <w:rPr>
          <w:rFonts w:hint="eastAsia" w:ascii="宋体" w:hAnsi="宋体"/>
          <w:bCs/>
          <w:color w:val="000000"/>
        </w:rPr>
        <w:t>根据财政部、工业和信息化部印发的《政府采购促进中小企业发展暂行办法》（（财库〔2020〕46号）的规定，对小型和微型企业产品的价格给予10%的扣除，用扣除后的价格参与评审；投标产品中仅有部分小型和微型企业产品的，则此部分按所投小型和微型企业产品的价格予以扣除。</w:t>
      </w:r>
    </w:p>
    <w:p w14:paraId="7D9461E3">
      <w:pPr>
        <w:numPr>
          <w:ilvl w:val="1"/>
          <w:numId w:val="11"/>
        </w:numPr>
        <w:rPr>
          <w:color w:val="000000"/>
        </w:rPr>
      </w:pPr>
      <w:r>
        <w:rPr>
          <w:rFonts w:hint="eastAsia"/>
          <w:color w:val="000000"/>
        </w:rPr>
        <w:t>政策扶持</w:t>
      </w:r>
    </w:p>
    <w:p w14:paraId="6A711B7A">
      <w:pPr>
        <w:rPr>
          <w:color w:val="000000"/>
        </w:rPr>
      </w:pPr>
      <w:r>
        <w:rPr>
          <w:rFonts w:hint="eastAsia" w:ascii="宋体" w:hAnsi="宋体"/>
          <w:color w:val="000000"/>
        </w:rPr>
        <w:t>2.2.1</w:t>
      </w:r>
      <w:r>
        <w:rPr>
          <w:rFonts w:hint="eastAsia"/>
          <w:color w:val="000000"/>
        </w:rPr>
        <w:t>是否专门面向中小企业预留采购份额： </w:t>
      </w:r>
      <w:r>
        <w:rPr>
          <w:rFonts w:hint="eastAsia"/>
          <w:color w:val="000000"/>
          <w:lang w:eastAsia="zh-CN"/>
        </w:rPr>
        <w:t>□</w:t>
      </w:r>
      <w:r>
        <w:rPr>
          <w:rFonts w:hint="eastAsia"/>
          <w:color w:val="000000"/>
        </w:rPr>
        <w:t> 是 ■ 否</w:t>
      </w:r>
    </w:p>
    <w:p w14:paraId="475E12BA">
      <w:pPr>
        <w:rPr>
          <w:color w:val="000000"/>
        </w:rPr>
      </w:pPr>
      <w:r>
        <w:rPr>
          <w:rFonts w:hint="eastAsia" w:ascii="宋体" w:hAnsi="宋体"/>
          <w:color w:val="000000"/>
        </w:rPr>
        <w:t>2.2.2</w:t>
      </w:r>
      <w:r>
        <w:rPr>
          <w:rFonts w:hint="eastAsia"/>
          <w:color w:val="000000"/>
        </w:rPr>
        <w:t>小微企业报价优惠：</w:t>
      </w:r>
      <w:r>
        <w:rPr>
          <w:color w:val="000000"/>
          <w:u w:val="single"/>
        </w:rPr>
        <w:t>10</w:t>
      </w:r>
      <w:r>
        <w:rPr>
          <w:rFonts w:hint="eastAsia"/>
          <w:color w:val="000000"/>
        </w:rPr>
        <w:t>% （10%-20%间自主选择；联合体2%-3%间选择）</w:t>
      </w:r>
    </w:p>
    <w:p w14:paraId="50F68E3D">
      <w:pPr>
        <w:rPr>
          <w:color w:val="000000"/>
          <w:u w:val="single"/>
        </w:rPr>
      </w:pPr>
      <w:r>
        <w:rPr>
          <w:rFonts w:hint="eastAsia" w:ascii="宋体" w:hAnsi="宋体"/>
          <w:color w:val="000000"/>
        </w:rPr>
        <w:t xml:space="preserve">2.2.3 </w:t>
      </w:r>
      <w:r>
        <w:rPr>
          <w:rFonts w:hint="eastAsia"/>
          <w:color w:val="000000"/>
        </w:rPr>
        <w:t>采购标的对应的中小企业划分标准所属行业： </w:t>
      </w:r>
      <w:r>
        <w:rPr>
          <w:rFonts w:hint="eastAsia"/>
          <w:bCs/>
          <w:color w:val="000000"/>
          <w:u w:val="single"/>
        </w:rPr>
        <w:t>16.其他未列明行业</w:t>
      </w:r>
    </w:p>
    <w:p w14:paraId="151190C5">
      <w:pPr>
        <w:ind w:left="567"/>
        <w:rPr>
          <w:color w:val="000000"/>
        </w:rPr>
      </w:pPr>
      <w:r>
        <w:rPr>
          <w:rFonts w:hint="eastAsia"/>
          <w:color w:val="000000"/>
        </w:rPr>
        <w:t>请参照《关于印发中小企业划型标准规定的通知（工信部联企业【2011】300号）》从以下16个行业中选定：1.农、林、牧、渔业；2.工业（包括采矿业，制造业，电力、热力、燃气及水生产和供应业）；3.建筑业；4.批发业；5.零售业；6.交通运输业（不含铁路运输业）；7.仓储业；8.邮政业；9.住宿业；10.餐饮业；11.信息传输业（包括电信、互联网和相关服务）；12.软件和信息技术服务业；13.房地产开发经营；14.物业管理；15.租赁和商务服务业；16.其他未列明行业（包括科学研究和技术服务业，水利、环境和公共设施管理业，居民服务、修理和其他服务业，社会工作，文化、体育和娱乐业等）</w:t>
      </w:r>
    </w:p>
    <w:p w14:paraId="7DCAFBEF">
      <w:pPr>
        <w:pStyle w:val="2"/>
        <w:rPr>
          <w:rFonts w:ascii="宋体" w:hAnsi="宋体"/>
          <w:bCs/>
          <w:color w:val="000000"/>
        </w:rPr>
      </w:pPr>
      <w:r>
        <w:tab/>
      </w:r>
      <w:r>
        <w:rPr>
          <w:rFonts w:hint="eastAsia" w:ascii="宋体" w:hAnsi="宋体"/>
          <w:bCs/>
          <w:color w:val="000000"/>
        </w:rPr>
        <w:t>参加政府采购活动的中小企业应当提供《中小企业声明函》（格式见第六章投标文件格式）。</w:t>
      </w:r>
    </w:p>
    <w:p w14:paraId="0766CC5E">
      <w:pPr>
        <w:ind w:firstLine="632" w:firstLineChars="300"/>
      </w:pPr>
      <w:r>
        <w:rPr>
          <w:rFonts w:hint="eastAsia"/>
          <w:b/>
          <w:bCs/>
        </w:rPr>
        <w:t>注：</w:t>
      </w:r>
      <w:r>
        <w:rPr>
          <w:rFonts w:hint="eastAsia"/>
        </w:rPr>
        <w:t>按照《政府采购促进中小企业发展管理办法》（财库[2020]46号）规定，在货物采购项目中，货物由中小企业制造（货物由中小企业生产且使用该中小企业商号或者注册商标）的，即可享受中小企业扶持政策。</w:t>
      </w:r>
      <w:r>
        <w:rPr>
          <w:rFonts w:hint="eastAsia"/>
          <w:b/>
          <w:bCs/>
        </w:rPr>
        <w:t>本项目投标人需提供货物制造商</w:t>
      </w:r>
      <w:r>
        <w:rPr>
          <w:rFonts w:hint="eastAsia" w:ascii="宋体" w:hAnsi="宋体"/>
          <w:b/>
          <w:color w:val="000000"/>
        </w:rPr>
        <w:t>《中小企业声明函》，并加盖货物制造商公章。</w:t>
      </w:r>
    </w:p>
    <w:p w14:paraId="131B903D">
      <w:pPr>
        <w:numPr>
          <w:ilvl w:val="1"/>
          <w:numId w:val="11"/>
        </w:numPr>
        <w:rPr>
          <w:color w:val="000000"/>
        </w:rPr>
      </w:pPr>
      <w:r>
        <w:rPr>
          <w:rFonts w:hint="eastAsia"/>
          <w:color w:val="000000"/>
        </w:rPr>
        <w:t>监狱企业产品价格扣除</w:t>
      </w:r>
    </w:p>
    <w:p w14:paraId="36D63753">
      <w:pPr>
        <w:numPr>
          <w:ilvl w:val="2"/>
          <w:numId w:val="11"/>
        </w:numPr>
        <w:rPr>
          <w:color w:val="000000"/>
        </w:rPr>
      </w:pPr>
      <w:r>
        <w:rPr>
          <w:rFonts w:hint="eastAsia"/>
          <w:color w:val="000000"/>
        </w:rPr>
        <w:t>监狱企业视同小型、微型企业，按上述2.1条款享受评审中价格扣除。</w:t>
      </w:r>
    </w:p>
    <w:p w14:paraId="696B0B49">
      <w:pPr>
        <w:numPr>
          <w:ilvl w:val="2"/>
          <w:numId w:val="11"/>
        </w:numPr>
        <w:rPr>
          <w:color w:val="000000"/>
        </w:rPr>
      </w:pPr>
      <w:r>
        <w:rPr>
          <w:rFonts w:hint="eastAsia"/>
          <w:color w:val="000000"/>
        </w:rPr>
        <w:t>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w:t>
      </w:r>
    </w:p>
    <w:p w14:paraId="04189EA2">
      <w:pPr>
        <w:numPr>
          <w:ilvl w:val="2"/>
          <w:numId w:val="11"/>
        </w:numPr>
        <w:rPr>
          <w:color w:val="000000"/>
        </w:rPr>
      </w:pPr>
      <w:r>
        <w:rPr>
          <w:rFonts w:hint="eastAsia"/>
          <w:color w:val="000000"/>
        </w:rPr>
        <w:t>监狱企业参加政府采购活动时，应当提供由</w:t>
      </w:r>
      <w:r>
        <w:rPr>
          <w:rFonts w:hint="eastAsia"/>
          <w:color w:val="000000"/>
          <w:u w:val="single"/>
        </w:rPr>
        <w:t>省级以上监狱管理局、戒毒管理局（含新疆生产建设兵团）出具的属于监狱企业的证明文件</w:t>
      </w:r>
      <w:r>
        <w:rPr>
          <w:rFonts w:hint="eastAsia"/>
          <w:color w:val="000000"/>
        </w:rPr>
        <w:t>，</w:t>
      </w:r>
      <w:r>
        <w:rPr>
          <w:rFonts w:hint="eastAsia" w:ascii="宋体" w:hAnsi="宋体" w:cs="宋体"/>
          <w:color w:val="000000"/>
          <w:kern w:val="0"/>
          <w:szCs w:val="21"/>
        </w:rPr>
        <w:t>否则不予认可</w:t>
      </w:r>
      <w:r>
        <w:rPr>
          <w:rFonts w:hint="eastAsia"/>
          <w:color w:val="000000"/>
        </w:rPr>
        <w:t>。</w:t>
      </w:r>
    </w:p>
    <w:p w14:paraId="0CFC6CEA">
      <w:pPr>
        <w:numPr>
          <w:ilvl w:val="1"/>
          <w:numId w:val="11"/>
        </w:numPr>
        <w:rPr>
          <w:color w:val="000000"/>
        </w:rPr>
      </w:pPr>
      <w:r>
        <w:rPr>
          <w:rFonts w:hint="eastAsia"/>
          <w:color w:val="000000"/>
        </w:rPr>
        <w:t>残疾人福利性单位产品价格扣除</w:t>
      </w:r>
    </w:p>
    <w:p w14:paraId="6F2324DE">
      <w:pPr>
        <w:numPr>
          <w:ilvl w:val="2"/>
          <w:numId w:val="11"/>
        </w:numPr>
        <w:rPr>
          <w:color w:val="000000"/>
        </w:rPr>
      </w:pPr>
      <w:r>
        <w:rPr>
          <w:rFonts w:hint="eastAsia"/>
          <w:color w:val="000000"/>
        </w:rPr>
        <w:t>残疾人福利性单位视同小型、微型企业，按上述2.1条款享受评审中价格扣除。</w:t>
      </w:r>
    </w:p>
    <w:p w14:paraId="31DFE324">
      <w:pPr>
        <w:numPr>
          <w:ilvl w:val="2"/>
          <w:numId w:val="11"/>
        </w:numPr>
        <w:rPr>
          <w:color w:val="000000"/>
        </w:rPr>
      </w:pPr>
      <w:r>
        <w:rPr>
          <w:rFonts w:hint="eastAsia" w:ascii="宋体" w:hAnsi="宋体"/>
          <w:bCs/>
          <w:color w:val="000000"/>
        </w:rPr>
        <w:t>根据财政部、民政部、中国残疾人联合会印发的《关于促进残疾人就业政府采购政策的通知》（财库〔2017〕141号）的规定，符合条件的残疾人福利性单位在参加政府采购活动时，应当提供该通知规定的《残疾人福利性单位声明函》（格式见第六章投标文件格式），并对</w:t>
      </w:r>
      <w:r>
        <w:rPr>
          <w:rFonts w:hint="eastAsia"/>
          <w:color w:val="000000"/>
        </w:rPr>
        <w:t>声明的真实性负责。一旦中标将在中标公告中公告其声明函，接受社会监督。投标人提供的《残疾人福利性单位声明函》与事实不符的，依照《政府采购法》第七十七条第一款的规定追究法律责任。</w:t>
      </w:r>
    </w:p>
    <w:p w14:paraId="0D8B7350">
      <w:pPr>
        <w:rPr>
          <w:color w:val="000000" w:themeColor="text1"/>
          <w14:textFill>
            <w14:solidFill>
              <w14:schemeClr w14:val="tx1"/>
            </w14:solidFill>
          </w14:textFill>
        </w:rPr>
      </w:pPr>
      <w:r>
        <w:rPr>
          <w:rFonts w:hint="eastAsia"/>
          <w:color w:val="000000"/>
        </w:rPr>
        <w:t>投标人同时为小型、微型企业、监狱企业、残疾人福利性单位任两种或以上情况的，评审中只享受一次价格扣除，不重复进行价格扣除。</w:t>
      </w:r>
    </w:p>
    <w:p w14:paraId="29820A63">
      <w:pPr>
        <w:rPr>
          <w:b/>
          <w:bCs/>
          <w:color w:val="000000" w:themeColor="text1"/>
          <w:sz w:val="28"/>
          <w:szCs w:val="28"/>
          <w14:textFill>
            <w14:solidFill>
              <w14:schemeClr w14:val="tx1"/>
            </w14:solidFill>
          </w14:textFill>
        </w:rPr>
      </w:pPr>
      <w:bookmarkStart w:id="20" w:name="_Toc69376990"/>
      <w:r>
        <w:rPr>
          <w:rFonts w:hint="eastAsia"/>
          <w:b/>
          <w:bCs/>
          <w:color w:val="000000" w:themeColor="text1"/>
          <w:sz w:val="28"/>
          <w:szCs w:val="28"/>
          <w14:textFill>
            <w14:solidFill>
              <w14:schemeClr w14:val="tx1"/>
            </w14:solidFill>
          </w14:textFill>
        </w:rPr>
        <w:br w:type="page"/>
      </w:r>
    </w:p>
    <w:p w14:paraId="6B22528B">
      <w:pPr>
        <w:spacing w:before="156" w:beforeLines="50" w:after="156" w:afterLines="50"/>
        <w:jc w:val="center"/>
        <w:outlineLvl w:val="0"/>
        <w:rPr>
          <w:color w:val="000000" w:themeColor="text1"/>
          <w14:textFill>
            <w14:solidFill>
              <w14:schemeClr w14:val="tx1"/>
            </w14:solidFill>
          </w14:textFill>
        </w:rPr>
      </w:pPr>
      <w:r>
        <w:rPr>
          <w:rFonts w:hint="eastAsia"/>
          <w:b/>
          <w:bCs/>
          <w:color w:val="000000" w:themeColor="text1"/>
          <w:sz w:val="28"/>
          <w:szCs w:val="28"/>
          <w14:textFill>
            <w14:solidFill>
              <w14:schemeClr w14:val="tx1"/>
            </w14:solidFill>
          </w14:textFill>
        </w:rPr>
        <w:t>第四章用户需求书</w:t>
      </w:r>
      <w:bookmarkEnd w:id="17"/>
      <w:bookmarkEnd w:id="18"/>
      <w:bookmarkEnd w:id="19"/>
      <w:bookmarkEnd w:id="20"/>
    </w:p>
    <w:p w14:paraId="7AA7B19B">
      <w:pPr>
        <w:pStyle w:val="22"/>
        <w:rPr>
          <w:rStyle w:val="96"/>
          <w:b/>
        </w:rPr>
      </w:pPr>
      <w:bookmarkStart w:id="21" w:name="_Toc201743433"/>
      <w:bookmarkEnd w:id="21"/>
      <w:bookmarkStart w:id="22" w:name="_Toc55724426"/>
      <w:bookmarkEnd w:id="22"/>
      <w:bookmarkStart w:id="23" w:name="_Toc77565303"/>
      <w:bookmarkEnd w:id="23"/>
      <w:r>
        <w:rPr>
          <w:rStyle w:val="96"/>
          <w:rFonts w:hint="eastAsia"/>
          <w:b/>
        </w:rPr>
        <w:t>说明：</w:t>
      </w:r>
    </w:p>
    <w:p w14:paraId="79F7903C">
      <w:pPr>
        <w:pStyle w:val="22"/>
        <w:rPr>
          <w:rStyle w:val="96"/>
          <w:b/>
        </w:rPr>
      </w:pPr>
      <w:r>
        <w:rPr>
          <w:rStyle w:val="96"/>
          <w:rFonts w:hint="eastAsia"/>
          <w:b/>
        </w:rPr>
        <w:t>1.投标人须对本项目的货物及服务进行整体响应，任何只对其中一部分内容进行的响应都被视为无效投标。</w:t>
      </w:r>
    </w:p>
    <w:p w14:paraId="24E784DD">
      <w:pPr>
        <w:pStyle w:val="22"/>
        <w:rPr>
          <w:rStyle w:val="96"/>
          <w:b/>
        </w:rPr>
      </w:pPr>
      <w:r>
        <w:rPr>
          <w:rStyle w:val="96"/>
          <w:rFonts w:hint="eastAsia"/>
          <w:b/>
        </w:rPr>
        <w:t>2.用户需求书中打“★”号条款为实质性条款，有任何一条负偏离则导致无效投标。</w:t>
      </w:r>
    </w:p>
    <w:p w14:paraId="7313F3B3">
      <w:pPr>
        <w:pStyle w:val="22"/>
        <w:rPr>
          <w:rStyle w:val="96"/>
          <w:b/>
        </w:rPr>
      </w:pPr>
      <w:r>
        <w:rPr>
          <w:rStyle w:val="96"/>
          <w:rFonts w:hint="eastAsia"/>
          <w:b/>
        </w:rPr>
        <w:t>3.用户需求书中打“▲”号条款为重点参数要求。</w:t>
      </w:r>
    </w:p>
    <w:p w14:paraId="1AC44BF5">
      <w:pPr>
        <w:pStyle w:val="4"/>
      </w:pPr>
      <w:r>
        <w:rPr>
          <w:rFonts w:hint="eastAsia"/>
        </w:rPr>
        <w:t>一、项目基本情况</w:t>
      </w:r>
    </w:p>
    <w:p w14:paraId="061C1498">
      <w:pPr>
        <w:rPr>
          <w:rFonts w:hint="eastAsia" w:eastAsia="宋体"/>
          <w:lang w:eastAsia="zh-CN"/>
        </w:rPr>
      </w:pPr>
      <w:r>
        <w:rPr>
          <w:rFonts w:hint="eastAsia"/>
        </w:rPr>
        <w:t>项目编号：</w:t>
      </w:r>
      <w:r>
        <w:rPr>
          <w:rFonts w:hint="eastAsia"/>
          <w:lang w:eastAsia="zh-CN"/>
        </w:rPr>
        <w:t>XDZB20260114001</w:t>
      </w:r>
    </w:p>
    <w:p w14:paraId="4203B076">
      <w:pPr>
        <w:rPr>
          <w:rFonts w:hint="eastAsia" w:eastAsia="宋体"/>
          <w:lang w:eastAsia="zh-CN"/>
        </w:rPr>
      </w:pPr>
      <w:r>
        <w:rPr>
          <w:rFonts w:hint="eastAsia"/>
        </w:rPr>
        <w:t>项目名称：</w:t>
      </w:r>
      <w:r>
        <w:rPr>
          <w:rFonts w:hint="eastAsia"/>
          <w:lang w:eastAsia="zh-CN"/>
        </w:rPr>
        <w:t>深圳市人民小学2026年课后服务校外机构开设社团项目</w:t>
      </w:r>
    </w:p>
    <w:p w14:paraId="33E9A579">
      <w:pPr>
        <w:widowControl/>
        <w:jc w:val="left"/>
        <w:rPr>
          <w:rFonts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预算金额：¥</w:t>
      </w:r>
      <w:r>
        <w:rPr>
          <w:rFonts w:hint="eastAsia" w:ascii="宋体" w:hAnsi="宋体"/>
          <w:szCs w:val="21"/>
          <w:lang w:val="en-US" w:eastAsia="zh-CN"/>
        </w:rPr>
        <w:t>500,000.00</w:t>
      </w:r>
      <w:r>
        <w:rPr>
          <w:rFonts w:hint="eastAsia" w:ascii="宋体"/>
          <w:bCs/>
          <w:color w:val="000000" w:themeColor="text1"/>
          <w:szCs w:val="20"/>
          <w14:textFill>
            <w14:solidFill>
              <w14:schemeClr w14:val="tx1"/>
            </w14:solidFill>
          </w14:textFill>
        </w:rPr>
        <w:t>元（大写：</w:t>
      </w:r>
      <w:r>
        <w:rPr>
          <w:rFonts w:hint="eastAsia" w:ascii="宋体"/>
          <w:bCs/>
          <w:color w:val="000000" w:themeColor="text1"/>
          <w:szCs w:val="20"/>
          <w:lang w:val="en-US" w:eastAsia="zh-CN"/>
          <w14:textFill>
            <w14:solidFill>
              <w14:schemeClr w14:val="tx1"/>
            </w14:solidFill>
          </w14:textFill>
        </w:rPr>
        <w:t>伍拾万元整</w:t>
      </w:r>
      <w:r>
        <w:rPr>
          <w:rFonts w:hint="eastAsia" w:ascii="宋体"/>
          <w:bCs/>
          <w:color w:val="000000" w:themeColor="text1"/>
          <w:szCs w:val="20"/>
          <w14:textFill>
            <w14:solidFill>
              <w14:schemeClr w14:val="tx1"/>
            </w14:solidFill>
          </w14:textFill>
        </w:rPr>
        <w:t>）</w:t>
      </w:r>
    </w:p>
    <w:p w14:paraId="4EBC40ED">
      <w:pPr>
        <w:rPr>
          <w:rFonts w:hint="eastAsia" w:ascii="宋体"/>
          <w:bCs/>
          <w:color w:val="000000" w:themeColor="text1"/>
          <w:szCs w:val="20"/>
          <w14:textFill>
            <w14:solidFill>
              <w14:schemeClr w14:val="tx1"/>
            </w14:solidFill>
          </w14:textFill>
        </w:rPr>
      </w:pPr>
      <w:r>
        <w:rPr>
          <w:rFonts w:hint="eastAsia" w:ascii="宋体"/>
          <w:bCs/>
          <w:color w:val="000000" w:themeColor="text1"/>
          <w:szCs w:val="20"/>
          <w14:textFill>
            <w14:solidFill>
              <w14:schemeClr w14:val="tx1"/>
            </w14:solidFill>
          </w14:textFill>
        </w:rPr>
        <w:t>最高限价：¥</w:t>
      </w:r>
      <w:r>
        <w:rPr>
          <w:rFonts w:hint="eastAsia" w:ascii="宋体" w:hAnsi="宋体"/>
          <w:szCs w:val="21"/>
          <w:lang w:val="en-US" w:eastAsia="zh-CN"/>
        </w:rPr>
        <w:t>500,000.00</w:t>
      </w:r>
      <w:r>
        <w:rPr>
          <w:rFonts w:hint="eastAsia" w:ascii="宋体"/>
          <w:bCs/>
          <w:color w:val="000000" w:themeColor="text1"/>
          <w:szCs w:val="20"/>
          <w14:textFill>
            <w14:solidFill>
              <w14:schemeClr w14:val="tx1"/>
            </w14:solidFill>
          </w14:textFill>
        </w:rPr>
        <w:t>元（大写：</w:t>
      </w:r>
      <w:r>
        <w:rPr>
          <w:rFonts w:hint="eastAsia" w:ascii="宋体"/>
          <w:bCs/>
          <w:color w:val="000000" w:themeColor="text1"/>
          <w:szCs w:val="20"/>
          <w:lang w:val="en-US" w:eastAsia="zh-CN"/>
          <w14:textFill>
            <w14:solidFill>
              <w14:schemeClr w14:val="tx1"/>
            </w14:solidFill>
          </w14:textFill>
        </w:rPr>
        <w:t>伍拾万元整</w:t>
      </w:r>
      <w:r>
        <w:rPr>
          <w:rFonts w:hint="eastAsia" w:ascii="宋体"/>
          <w:bCs/>
          <w:color w:val="000000" w:themeColor="text1"/>
          <w:szCs w:val="20"/>
          <w14:textFill>
            <w14:solidFill>
              <w14:schemeClr w14:val="tx1"/>
            </w14:solidFill>
          </w14:textFill>
        </w:rPr>
        <w:t>）</w:t>
      </w:r>
    </w:p>
    <w:p w14:paraId="0717EBAA">
      <w:r>
        <w:rPr>
          <w:rFonts w:hint="eastAsia"/>
        </w:rPr>
        <w:t>项目背景：为贯彻落实《深圳市义务教育阶段学校课后服务实施意见》和《深圳市教育局关于进一步提升中小学生综合素养的指导意见》有关要求，坚持面向全体学生，整合利用社会优质资源，在校内开展多种形式的德育、体育、文化、艺术和科技实践活动，丰富学生的课余生活，满足学生多样化、个性化发展需求促进学生德智体美劳全面发展。现结合学校实际，开设课后服务社团活动。</w:t>
      </w:r>
    </w:p>
    <w:p w14:paraId="76271743">
      <w:pPr>
        <w:pStyle w:val="4"/>
        <w:numPr>
          <w:ilvl w:val="0"/>
          <w:numId w:val="13"/>
        </w:numPr>
        <w:rPr>
          <w:rFonts w:hint="eastAsia"/>
        </w:rPr>
      </w:pPr>
      <w:bookmarkStart w:id="24" w:name="_Toc69376993"/>
      <w:r>
        <w:rPr>
          <w:rFonts w:hint="eastAsia"/>
        </w:rPr>
        <w:t>采购清单</w:t>
      </w:r>
    </w:p>
    <w:tbl>
      <w:tblPr>
        <w:tblStyle w:val="4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60" w:type="dxa"/>
          <w:left w:w="60" w:type="dxa"/>
          <w:bottom w:w="60" w:type="dxa"/>
          <w:right w:w="60" w:type="dxa"/>
        </w:tblCellMar>
      </w:tblPr>
      <w:tblGrid>
        <w:gridCol w:w="685"/>
        <w:gridCol w:w="4312"/>
        <w:gridCol w:w="1275"/>
        <w:gridCol w:w="1275"/>
        <w:gridCol w:w="880"/>
        <w:gridCol w:w="881"/>
        <w:gridCol w:w="554"/>
      </w:tblGrid>
      <w:tr w14:paraId="09847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462" w:hRule="atLeast"/>
        </w:trPr>
        <w:tc>
          <w:tcPr>
            <w:tcW w:w="377" w:type="pct"/>
            <w:tcBorders>
              <w:tl2br w:val="nil"/>
              <w:tr2bl w:val="nil"/>
            </w:tcBorders>
            <w:shd w:val="clear" w:color="auto" w:fill="auto"/>
            <w:vAlign w:val="center"/>
          </w:tcPr>
          <w:p w14:paraId="355DA845">
            <w:pPr>
              <w:pStyle w:val="36"/>
              <w:spacing w:before="0" w:beforeAutospacing="0" w:after="0" w:afterAutospacing="0"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序号</w:t>
            </w:r>
          </w:p>
        </w:tc>
        <w:tc>
          <w:tcPr>
            <w:tcW w:w="2215" w:type="pct"/>
            <w:tcBorders>
              <w:tl2br w:val="nil"/>
              <w:tr2bl w:val="nil"/>
            </w:tcBorders>
            <w:shd w:val="clear" w:color="auto" w:fill="auto"/>
            <w:vAlign w:val="center"/>
          </w:tcPr>
          <w:p w14:paraId="632DE1F2">
            <w:pPr>
              <w:pStyle w:val="36"/>
              <w:spacing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标的名称</w:t>
            </w:r>
          </w:p>
        </w:tc>
        <w:tc>
          <w:tcPr>
            <w:tcW w:w="572" w:type="pct"/>
            <w:tcBorders>
              <w:tl2br w:val="nil"/>
              <w:tr2bl w:val="nil"/>
            </w:tcBorders>
            <w:shd w:val="clear" w:color="auto" w:fill="auto"/>
            <w:vAlign w:val="center"/>
          </w:tcPr>
          <w:p w14:paraId="1EE21F10">
            <w:pPr>
              <w:pStyle w:val="36"/>
              <w:spacing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预算金额</w:t>
            </w:r>
          </w:p>
        </w:tc>
        <w:tc>
          <w:tcPr>
            <w:tcW w:w="572" w:type="pct"/>
            <w:tcBorders>
              <w:tl2br w:val="nil"/>
              <w:tr2bl w:val="nil"/>
            </w:tcBorders>
            <w:shd w:val="clear" w:color="auto" w:fill="auto"/>
            <w:vAlign w:val="center"/>
          </w:tcPr>
          <w:p w14:paraId="14A4EA2B">
            <w:pPr>
              <w:pStyle w:val="36"/>
              <w:spacing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最高限价</w:t>
            </w:r>
          </w:p>
        </w:tc>
        <w:tc>
          <w:tcPr>
            <w:tcW w:w="476" w:type="pct"/>
            <w:tcBorders>
              <w:tl2br w:val="nil"/>
              <w:tr2bl w:val="nil"/>
            </w:tcBorders>
            <w:shd w:val="clear" w:color="auto" w:fill="auto"/>
            <w:vAlign w:val="center"/>
          </w:tcPr>
          <w:p w14:paraId="64EDED69">
            <w:pPr>
              <w:pStyle w:val="36"/>
              <w:spacing w:before="0" w:beforeAutospacing="0" w:after="0" w:afterAutospacing="0"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数量</w:t>
            </w:r>
          </w:p>
        </w:tc>
        <w:tc>
          <w:tcPr>
            <w:tcW w:w="476" w:type="pct"/>
            <w:tcBorders>
              <w:tl2br w:val="nil"/>
              <w:tr2bl w:val="nil"/>
            </w:tcBorders>
            <w:shd w:val="clear" w:color="auto" w:fill="auto"/>
            <w:vAlign w:val="center"/>
          </w:tcPr>
          <w:p w14:paraId="23A3EE91">
            <w:pPr>
              <w:pStyle w:val="36"/>
              <w:spacing w:before="0" w:beforeAutospacing="0" w:after="0" w:afterAutospacing="0"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单位</w:t>
            </w:r>
          </w:p>
        </w:tc>
        <w:tc>
          <w:tcPr>
            <w:tcW w:w="310" w:type="pct"/>
            <w:tcBorders>
              <w:tl2br w:val="nil"/>
              <w:tr2bl w:val="nil"/>
            </w:tcBorders>
            <w:shd w:val="clear" w:color="auto" w:fill="auto"/>
            <w:vAlign w:val="center"/>
          </w:tcPr>
          <w:p w14:paraId="2276DD5D">
            <w:pPr>
              <w:pStyle w:val="36"/>
              <w:spacing w:before="0" w:beforeAutospacing="0" w:after="0" w:afterAutospacing="0"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备注</w:t>
            </w:r>
          </w:p>
        </w:tc>
      </w:tr>
      <w:tr w14:paraId="0B828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60" w:type="dxa"/>
            <w:left w:w="60" w:type="dxa"/>
            <w:bottom w:w="60" w:type="dxa"/>
            <w:right w:w="60" w:type="dxa"/>
          </w:tblCellMar>
        </w:tblPrEx>
        <w:trPr>
          <w:trHeight w:val="981" w:hRule="atLeast"/>
        </w:trPr>
        <w:tc>
          <w:tcPr>
            <w:tcW w:w="377" w:type="pct"/>
            <w:tcBorders>
              <w:tl2br w:val="nil"/>
              <w:tr2bl w:val="nil"/>
            </w:tcBorders>
            <w:shd w:val="clear" w:color="auto" w:fill="auto"/>
            <w:vAlign w:val="center"/>
          </w:tcPr>
          <w:p w14:paraId="5F90795F">
            <w:pPr>
              <w:pStyle w:val="36"/>
              <w:spacing w:before="0" w:beforeAutospacing="0" w:after="0" w:afterAutospacing="0"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1</w:t>
            </w:r>
          </w:p>
        </w:tc>
        <w:tc>
          <w:tcPr>
            <w:tcW w:w="2215" w:type="pct"/>
            <w:tcBorders>
              <w:tl2br w:val="nil"/>
              <w:tr2bl w:val="nil"/>
            </w:tcBorders>
            <w:shd w:val="clear" w:color="auto" w:fill="auto"/>
            <w:vAlign w:val="center"/>
          </w:tcPr>
          <w:p w14:paraId="3B4F3E60">
            <w:pPr>
              <w:pStyle w:val="36"/>
              <w:spacing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hAnsi="Times New Roman" w:cs="Times New Roman"/>
                <w:bCs/>
                <w:color w:val="000000" w:themeColor="text1"/>
                <w:kern w:val="2"/>
                <w:sz w:val="21"/>
                <w:szCs w:val="20"/>
                <w:lang w:val="en-US" w:eastAsia="zh-CN" w:bidi="ar-SA"/>
                <w14:textFill>
                  <w14:solidFill>
                    <w14:schemeClr w14:val="tx1"/>
                  </w14:solidFill>
                </w14:textFill>
              </w:rPr>
              <w:t>深圳市人民小学2026年课后服务校外机构开设社团项目</w:t>
            </w:r>
          </w:p>
        </w:tc>
        <w:tc>
          <w:tcPr>
            <w:tcW w:w="572" w:type="pct"/>
            <w:tcBorders>
              <w:tl2br w:val="nil"/>
              <w:tr2bl w:val="nil"/>
            </w:tcBorders>
            <w:shd w:val="clear" w:color="auto" w:fill="auto"/>
            <w:vAlign w:val="center"/>
          </w:tcPr>
          <w:p w14:paraId="7E145F10">
            <w:pPr>
              <w:pStyle w:val="36"/>
              <w:spacing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w:t>
            </w:r>
            <w:r>
              <w:rPr>
                <w:rFonts w:hint="eastAsia" w:hAnsi="Times New Roman" w:cs="Times New Roman"/>
                <w:bCs/>
                <w:color w:val="000000" w:themeColor="text1"/>
                <w:kern w:val="2"/>
                <w:sz w:val="21"/>
                <w:szCs w:val="20"/>
                <w:lang w:val="en-US" w:eastAsia="zh-CN" w:bidi="ar-SA"/>
                <w14:textFill>
                  <w14:solidFill>
                    <w14:schemeClr w14:val="tx1"/>
                  </w14:solidFill>
                </w14:textFill>
              </w:rPr>
              <w:t>500,000.00</w:t>
            </w:r>
          </w:p>
        </w:tc>
        <w:tc>
          <w:tcPr>
            <w:tcW w:w="572" w:type="pct"/>
            <w:tcBorders>
              <w:tl2br w:val="nil"/>
              <w:tr2bl w:val="nil"/>
            </w:tcBorders>
            <w:shd w:val="clear" w:color="auto" w:fill="auto"/>
            <w:vAlign w:val="center"/>
          </w:tcPr>
          <w:p w14:paraId="045D1D01">
            <w:pPr>
              <w:pStyle w:val="36"/>
              <w:spacing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w:t>
            </w:r>
            <w:r>
              <w:rPr>
                <w:rFonts w:hint="eastAsia" w:hAnsi="Times New Roman" w:cs="Times New Roman"/>
                <w:bCs/>
                <w:color w:val="000000" w:themeColor="text1"/>
                <w:kern w:val="2"/>
                <w:sz w:val="21"/>
                <w:szCs w:val="20"/>
                <w:lang w:val="en-US" w:eastAsia="zh-CN" w:bidi="ar-SA"/>
                <w14:textFill>
                  <w14:solidFill>
                    <w14:schemeClr w14:val="tx1"/>
                  </w14:solidFill>
                </w14:textFill>
              </w:rPr>
              <w:t>500,000.00</w:t>
            </w: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元</w:t>
            </w:r>
          </w:p>
        </w:tc>
        <w:tc>
          <w:tcPr>
            <w:tcW w:w="476" w:type="pct"/>
            <w:tcBorders>
              <w:tl2br w:val="nil"/>
              <w:tr2bl w:val="nil"/>
            </w:tcBorders>
            <w:shd w:val="clear" w:color="auto" w:fill="auto"/>
            <w:vAlign w:val="center"/>
          </w:tcPr>
          <w:p w14:paraId="444E4D19">
            <w:pPr>
              <w:pStyle w:val="36"/>
              <w:spacing w:before="0" w:beforeAutospacing="0" w:after="0" w:afterAutospacing="0"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1</w:t>
            </w:r>
          </w:p>
        </w:tc>
        <w:tc>
          <w:tcPr>
            <w:tcW w:w="476" w:type="pct"/>
            <w:tcBorders>
              <w:tl2br w:val="nil"/>
              <w:tr2bl w:val="nil"/>
            </w:tcBorders>
            <w:shd w:val="clear" w:color="auto" w:fill="auto"/>
            <w:vAlign w:val="center"/>
          </w:tcPr>
          <w:p w14:paraId="1E71CA92">
            <w:pPr>
              <w:pStyle w:val="36"/>
              <w:spacing w:before="0" w:beforeAutospacing="0" w:after="0" w:afterAutospacing="0"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项</w:t>
            </w:r>
          </w:p>
        </w:tc>
        <w:tc>
          <w:tcPr>
            <w:tcW w:w="310" w:type="pct"/>
            <w:tcBorders>
              <w:tl2br w:val="nil"/>
              <w:tr2bl w:val="nil"/>
            </w:tcBorders>
            <w:shd w:val="clear" w:color="auto" w:fill="auto"/>
            <w:vAlign w:val="center"/>
          </w:tcPr>
          <w:p w14:paraId="1A50C968">
            <w:pPr>
              <w:widowControl/>
              <w:spacing w:line="360" w:lineRule="auto"/>
              <w:jc w:val="cente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pPr>
            <w:r>
              <w:rPr>
                <w:rFonts w:hint="eastAsia" w:ascii="宋体" w:hAnsi="Times New Roman" w:eastAsia="宋体" w:cs="Times New Roman"/>
                <w:bCs/>
                <w:color w:val="000000" w:themeColor="text1"/>
                <w:kern w:val="2"/>
                <w:sz w:val="21"/>
                <w:szCs w:val="20"/>
                <w:lang w:val="en-US" w:eastAsia="zh-CN" w:bidi="ar-SA"/>
                <w14:textFill>
                  <w14:solidFill>
                    <w14:schemeClr w14:val="tx1"/>
                  </w14:solidFill>
                </w14:textFill>
              </w:rPr>
              <w:t>无</w:t>
            </w:r>
          </w:p>
        </w:tc>
      </w:tr>
    </w:tbl>
    <w:p w14:paraId="04EEA65F">
      <w:pPr>
        <w:numPr>
          <w:ilvl w:val="0"/>
          <w:numId w:val="0"/>
        </w:numPr>
      </w:pPr>
    </w:p>
    <w:p w14:paraId="616DD2E8">
      <w:pPr>
        <w:pStyle w:val="4"/>
        <w:numPr>
          <w:ilvl w:val="0"/>
          <w:numId w:val="13"/>
        </w:numPr>
        <w:ind w:left="0" w:leftChars="0" w:firstLine="0" w:firstLineChars="0"/>
        <w:rPr>
          <w:rFonts w:hint="eastAsia"/>
          <w:lang w:val="en-US" w:eastAsia="zh-CN"/>
        </w:rPr>
      </w:pPr>
      <w:r>
        <w:rPr>
          <w:rFonts w:hint="eastAsia"/>
          <w:lang w:val="en-US" w:eastAsia="zh-CN"/>
        </w:rPr>
        <w:t>项目服务要求</w:t>
      </w:r>
    </w:p>
    <w:p w14:paraId="1C43F193">
      <w:pPr>
        <w:keepNext/>
        <w:keepLines/>
        <w:pageBreakBefore w:val="0"/>
        <w:widowControl w:val="0"/>
        <w:numPr>
          <w:ilvl w:val="0"/>
          <w:numId w:val="0"/>
        </w:numPr>
        <w:kinsoku/>
        <w:wordWrap/>
        <w:overflowPunct/>
        <w:topLinePunct w:val="0"/>
        <w:autoSpaceDE/>
        <w:autoSpaceDN/>
        <w:bidi w:val="0"/>
        <w:adjustRightInd/>
        <w:snapToGrid/>
        <w:spacing w:before="260" w:after="260" w:line="360" w:lineRule="auto"/>
        <w:ind w:left="0" w:right="0" w:rightChars="0" w:hanging="420" w:hangingChars="200"/>
        <w:jc w:val="left"/>
        <w:textAlignment w:val="auto"/>
        <w:outlineLvl w:val="2"/>
        <w:rPr>
          <w:rFonts w:hint="eastAsia"/>
          <w:lang w:val="en-US" w:eastAsia="zh-CN"/>
        </w:rPr>
      </w:pPr>
      <w:bookmarkStart w:id="25" w:name="_Toc154667929"/>
      <w:r>
        <w:rPr>
          <w:rFonts w:hint="eastAsia" w:ascii="宋体" w:hAnsi="宋体" w:eastAsia="宋体" w:cs="宋体"/>
          <w:kern w:val="2"/>
          <w:sz w:val="21"/>
          <w:szCs w:val="24"/>
          <w:lang w:val="en-US" w:eastAsia="zh-CN" w:bidi="ar-SA"/>
        </w:rPr>
        <w:t>(一)</w:t>
      </w:r>
      <w:r>
        <w:rPr>
          <w:rFonts w:hint="eastAsia" w:ascii="宋体" w:hAnsi="宋体" w:eastAsia="宋体" w:cs="宋体"/>
          <w:b/>
          <w:bCs/>
          <w:szCs w:val="21"/>
        </w:rPr>
        <w:t>服务内容</w:t>
      </w:r>
      <w:bookmarkEnd w:id="25"/>
    </w:p>
    <w:p w14:paraId="2DBAB2C6">
      <w:pPr>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textAlignment w:val="auto"/>
        <w:rPr>
          <w:rFonts w:hint="default"/>
          <w:lang w:val="en-US" w:eastAsia="zh-CN"/>
        </w:rPr>
      </w:pPr>
      <w:r>
        <w:rPr>
          <w:rFonts w:hint="eastAsia"/>
          <w:lang w:val="en-US" w:eastAsia="zh-CN"/>
        </w:rPr>
        <w:t>“</w:t>
      </w:r>
      <w:r>
        <w:rPr>
          <w:rFonts w:hint="default"/>
          <w:lang w:val="en-US" w:eastAsia="zh-CN"/>
        </w:rPr>
        <w:t>课后服务社团项目</w:t>
      </w:r>
      <w:r>
        <w:rPr>
          <w:rFonts w:hint="eastAsia"/>
          <w:lang w:val="en-US" w:eastAsia="zh-CN"/>
        </w:rPr>
        <w:t>”</w:t>
      </w:r>
      <w:r>
        <w:rPr>
          <w:rFonts w:hint="default"/>
          <w:lang w:val="en-US" w:eastAsia="zh-CN"/>
        </w:rPr>
        <w:t>教学劳务,</w:t>
      </w:r>
      <w:r>
        <w:rPr>
          <w:rFonts w:hint="eastAsia"/>
          <w:lang w:val="en-US" w:eastAsia="zh-CN"/>
        </w:rPr>
        <w:t>“</w:t>
      </w:r>
      <w:r>
        <w:rPr>
          <w:rFonts w:hint="default"/>
          <w:lang w:val="en-US" w:eastAsia="zh-CN"/>
        </w:rPr>
        <w:t>课后服务</w:t>
      </w:r>
      <w:r>
        <w:rPr>
          <w:rFonts w:hint="eastAsia"/>
          <w:lang w:val="en-US" w:eastAsia="zh-CN"/>
        </w:rPr>
        <w:t>”</w:t>
      </w:r>
      <w:r>
        <w:rPr>
          <w:rFonts w:hint="default"/>
          <w:lang w:val="en-US" w:eastAsia="zh-CN"/>
        </w:rPr>
        <w:t>共</w:t>
      </w:r>
      <w:r>
        <w:rPr>
          <w:rFonts w:hint="eastAsia"/>
          <w:lang w:val="en-US" w:eastAsia="zh-CN"/>
        </w:rPr>
        <w:t>29</w:t>
      </w:r>
      <w:r>
        <w:rPr>
          <w:rFonts w:hint="default"/>
          <w:lang w:val="en-US" w:eastAsia="zh-CN"/>
        </w:rPr>
        <w:t>个活动项目（</w:t>
      </w:r>
      <w:r>
        <w:rPr>
          <w:rFonts w:hint="eastAsia"/>
          <w:lang w:val="en-US" w:eastAsia="zh-CN"/>
        </w:rPr>
        <w:t>“</w:t>
      </w:r>
      <w:r>
        <w:rPr>
          <w:rFonts w:hint="default"/>
          <w:lang w:val="en-US" w:eastAsia="zh-CN"/>
        </w:rPr>
        <w:t>课后服务</w:t>
      </w:r>
      <w:r>
        <w:rPr>
          <w:rFonts w:hint="eastAsia"/>
          <w:lang w:val="en-US" w:eastAsia="zh-CN"/>
        </w:rPr>
        <w:t>”</w:t>
      </w:r>
      <w:r>
        <w:rPr>
          <w:rFonts w:hint="default"/>
          <w:lang w:val="en-US" w:eastAsia="zh-CN"/>
        </w:rPr>
        <w:t>是实施德育、科技、体育、艺术行动计划，促进学生品德、身心、审美、创新、生活等方面素养提升的一项课外社团活动。）</w:t>
      </w:r>
    </w:p>
    <w:tbl>
      <w:tblPr>
        <w:tblStyle w:val="40"/>
        <w:tblW w:w="5158" w:type="pct"/>
        <w:tblInd w:w="7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08"/>
        <w:gridCol w:w="692"/>
        <w:gridCol w:w="1145"/>
        <w:gridCol w:w="948"/>
        <w:gridCol w:w="839"/>
        <w:gridCol w:w="1308"/>
        <w:gridCol w:w="617"/>
        <w:gridCol w:w="1149"/>
        <w:gridCol w:w="665"/>
        <w:gridCol w:w="1290"/>
        <w:gridCol w:w="716"/>
      </w:tblGrid>
      <w:tr w14:paraId="30C35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1EC3C4">
            <w:pPr>
              <w:rPr>
                <w:rFonts w:hint="eastAsia" w:ascii="宋体" w:hAnsi="宋体" w:eastAsia="宋体" w:cs="宋体"/>
                <w:b/>
                <w:bCs/>
                <w:i w:val="0"/>
                <w:iCs w:val="0"/>
                <w:color w:val="000000"/>
                <w:sz w:val="20"/>
                <w:szCs w:val="20"/>
                <w:u w:val="none"/>
              </w:rPr>
            </w:pPr>
          </w:p>
        </w:tc>
        <w:tc>
          <w:tcPr>
            <w:tcW w:w="4525" w:type="pct"/>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1074C02">
            <w:pPr>
              <w:keepNext w:val="0"/>
              <w:keepLines w:val="0"/>
              <w:widowControl/>
              <w:suppressLineNumbers w:val="0"/>
              <w:jc w:val="center"/>
              <w:textAlignment w:val="center"/>
              <w:rPr>
                <w:rFonts w:ascii="黑体" w:hAnsi="宋体" w:eastAsia="黑体" w:cs="黑体"/>
                <w:i w:val="0"/>
                <w:iCs w:val="0"/>
                <w:color w:val="000000"/>
                <w:sz w:val="24"/>
                <w:szCs w:val="24"/>
                <w:u w:val="single"/>
              </w:rPr>
            </w:pPr>
            <w:r>
              <w:rPr>
                <w:rFonts w:hint="eastAsia" w:ascii="黑体" w:hAnsi="宋体" w:eastAsia="黑体" w:cs="黑体"/>
                <w:i w:val="0"/>
                <w:iCs w:val="0"/>
                <w:color w:val="000000"/>
                <w:kern w:val="0"/>
                <w:sz w:val="24"/>
                <w:szCs w:val="24"/>
                <w:u w:val="single"/>
                <w:lang w:val="en-US" w:eastAsia="zh-CN" w:bidi="ar"/>
              </w:rPr>
              <w:br w:type="textWrapping"/>
            </w:r>
            <w:r>
              <w:rPr>
                <w:rFonts w:hint="eastAsia" w:ascii="黑体" w:hAnsi="宋体" w:eastAsia="黑体" w:cs="黑体"/>
                <w:i w:val="0"/>
                <w:iCs w:val="0"/>
                <w:color w:val="000000"/>
                <w:kern w:val="0"/>
                <w:sz w:val="24"/>
                <w:szCs w:val="24"/>
                <w:u w:val="single"/>
                <w:lang w:val="en-US" w:eastAsia="zh-CN" w:bidi="ar"/>
              </w:rPr>
              <w:t>深圳市人民小学2026年课后服务校外机构开设社团项目</w:t>
            </w:r>
          </w:p>
        </w:tc>
      </w:tr>
      <w:tr w14:paraId="6464F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E418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314C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类别</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12C6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课后服务课程名称</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7510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学科类别</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59AF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参加学生人数</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B923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服务地点</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CA60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每周课时数</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5EA7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课时费：元/每课时</w:t>
            </w: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59FF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本年度开设周数</w:t>
            </w: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B120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本年度课时总费用（含管理费、税费）（元）</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E67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备注</w:t>
            </w:r>
          </w:p>
        </w:tc>
      </w:tr>
      <w:tr w14:paraId="21278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461D98">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1</w:t>
            </w:r>
          </w:p>
        </w:tc>
        <w:tc>
          <w:tcPr>
            <w:tcW w:w="3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B1406A">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br w:type="textWrapping"/>
            </w:r>
            <w:r>
              <w:rPr>
                <w:rFonts w:hint="eastAsia" w:ascii="黑体" w:hAnsi="宋体" w:eastAsia="黑体" w:cs="黑体"/>
                <w:i w:val="0"/>
                <w:iCs w:val="0"/>
                <w:color w:val="000000"/>
                <w:kern w:val="0"/>
                <w:sz w:val="20"/>
                <w:szCs w:val="20"/>
                <w:u w:val="none"/>
                <w:lang w:val="en-US" w:eastAsia="zh-CN" w:bidi="ar"/>
              </w:rPr>
              <w:t>校外</w:t>
            </w:r>
            <w:r>
              <w:rPr>
                <w:rFonts w:hint="eastAsia" w:ascii="黑体" w:hAnsi="宋体" w:eastAsia="黑体" w:cs="黑体"/>
                <w:i w:val="0"/>
                <w:iCs w:val="0"/>
                <w:color w:val="000000"/>
                <w:kern w:val="0"/>
                <w:sz w:val="20"/>
                <w:szCs w:val="20"/>
                <w:u w:val="none"/>
                <w:lang w:val="en-US" w:eastAsia="zh-CN" w:bidi="ar"/>
              </w:rPr>
              <w:br w:type="textWrapping"/>
            </w:r>
            <w:r>
              <w:rPr>
                <w:rFonts w:hint="eastAsia" w:ascii="黑体" w:hAnsi="宋体" w:eastAsia="黑体" w:cs="黑体"/>
                <w:i w:val="0"/>
                <w:iCs w:val="0"/>
                <w:color w:val="000000"/>
                <w:kern w:val="0"/>
                <w:sz w:val="20"/>
                <w:szCs w:val="20"/>
                <w:u w:val="none"/>
                <w:lang w:val="en-US" w:eastAsia="zh-CN" w:bidi="ar"/>
              </w:rPr>
              <w:t>第三方机构</w:t>
            </w:r>
            <w:r>
              <w:rPr>
                <w:rFonts w:hint="eastAsia" w:ascii="黑体" w:hAnsi="宋体" w:eastAsia="黑体" w:cs="黑体"/>
                <w:i w:val="0"/>
                <w:iCs w:val="0"/>
                <w:color w:val="000000"/>
                <w:kern w:val="0"/>
                <w:sz w:val="20"/>
                <w:szCs w:val="20"/>
                <w:u w:val="none"/>
                <w:lang w:val="en-US" w:eastAsia="zh-CN" w:bidi="ar"/>
              </w:rPr>
              <w:br w:type="textWrapping"/>
            </w:r>
            <w:r>
              <w:rPr>
                <w:rFonts w:hint="eastAsia" w:ascii="黑体" w:hAnsi="宋体" w:eastAsia="黑体" w:cs="黑体"/>
                <w:i w:val="0"/>
                <w:iCs w:val="0"/>
                <w:color w:val="000000"/>
                <w:kern w:val="0"/>
                <w:sz w:val="20"/>
                <w:szCs w:val="20"/>
                <w:u w:val="none"/>
                <w:lang w:val="en-US" w:eastAsia="zh-CN" w:bidi="ar"/>
              </w:rPr>
              <w:t>开设社团课程</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7285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武术队</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06A3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身心素养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7A858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3409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运动场</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BFA19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3F2D61">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814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166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2D17DC">
            <w:pPr>
              <w:rPr>
                <w:rFonts w:hint="eastAsia" w:ascii="宋体" w:hAnsi="宋体" w:eastAsia="宋体" w:cs="宋体"/>
                <w:i w:val="0"/>
                <w:iCs w:val="0"/>
                <w:color w:val="000000"/>
                <w:sz w:val="20"/>
                <w:szCs w:val="20"/>
                <w:u w:val="none"/>
              </w:rPr>
            </w:pPr>
          </w:p>
        </w:tc>
      </w:tr>
      <w:tr w14:paraId="109CF1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79863C">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B7F8B1">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A89D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精武咏春拳</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F293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身心素养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20A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2F13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运动场</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335D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AEAA9">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D90C9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4F6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DE92C">
            <w:pPr>
              <w:rPr>
                <w:rFonts w:hint="eastAsia" w:ascii="宋体" w:hAnsi="宋体" w:eastAsia="宋体" w:cs="宋体"/>
                <w:i w:val="0"/>
                <w:iCs w:val="0"/>
                <w:color w:val="000000"/>
                <w:sz w:val="20"/>
                <w:szCs w:val="20"/>
                <w:u w:val="none"/>
              </w:rPr>
            </w:pPr>
          </w:p>
        </w:tc>
      </w:tr>
      <w:tr w14:paraId="19658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23AB30">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3</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1DBD42">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EA92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精武迷踪拳</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D1FB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身心素养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08AB2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60A5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运动场</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588E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B27BB7">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E6D79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C53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0B90B">
            <w:pPr>
              <w:rPr>
                <w:rFonts w:hint="eastAsia" w:ascii="宋体" w:hAnsi="宋体" w:eastAsia="宋体" w:cs="宋体"/>
                <w:i w:val="0"/>
                <w:iCs w:val="0"/>
                <w:color w:val="000000"/>
                <w:sz w:val="20"/>
                <w:szCs w:val="20"/>
                <w:u w:val="none"/>
              </w:rPr>
            </w:pPr>
          </w:p>
        </w:tc>
      </w:tr>
      <w:tr w14:paraId="0EA71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7EB136">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4</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82FA06">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7DF50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精武功力拳</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0531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身心素养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E811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7F10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运动场</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0F29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EACE4F">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8678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3BF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D9A11">
            <w:pPr>
              <w:rPr>
                <w:rFonts w:hint="eastAsia" w:ascii="宋体" w:hAnsi="宋体" w:eastAsia="宋体" w:cs="宋体"/>
                <w:i w:val="0"/>
                <w:iCs w:val="0"/>
                <w:color w:val="000000"/>
                <w:sz w:val="20"/>
                <w:szCs w:val="20"/>
                <w:u w:val="none"/>
              </w:rPr>
            </w:pPr>
          </w:p>
        </w:tc>
      </w:tr>
      <w:tr w14:paraId="596E9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7A156">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5</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E9B396">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C67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精武双节棍</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1AE36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身心素养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7331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7F2C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运动场</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7867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24BB1B">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81F6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FE1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BB3D63">
            <w:pPr>
              <w:rPr>
                <w:rFonts w:hint="eastAsia" w:ascii="宋体" w:hAnsi="宋体" w:eastAsia="宋体" w:cs="宋体"/>
                <w:i w:val="0"/>
                <w:iCs w:val="0"/>
                <w:color w:val="000000"/>
                <w:sz w:val="20"/>
                <w:szCs w:val="20"/>
                <w:u w:val="none"/>
              </w:rPr>
            </w:pPr>
          </w:p>
        </w:tc>
      </w:tr>
      <w:tr w14:paraId="734878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222D00">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6</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97E221">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349C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精武群羊棍</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BE11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身心素养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60F5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653B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运动场</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3D02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D94A7">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072C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69B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AC80E">
            <w:pPr>
              <w:rPr>
                <w:rFonts w:hint="eastAsia" w:ascii="宋体" w:hAnsi="宋体" w:eastAsia="宋体" w:cs="宋体"/>
                <w:i w:val="0"/>
                <w:iCs w:val="0"/>
                <w:color w:val="000000"/>
                <w:sz w:val="20"/>
                <w:szCs w:val="20"/>
                <w:u w:val="none"/>
              </w:rPr>
            </w:pPr>
          </w:p>
        </w:tc>
      </w:tr>
      <w:tr w14:paraId="1B5F9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AEBA4">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7</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4CC8DA">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6780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精武醒狮队</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7576F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身心素养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DDAA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9EA2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运动场</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80D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0F4782">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63E8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D2B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62756">
            <w:pPr>
              <w:rPr>
                <w:rFonts w:hint="eastAsia" w:ascii="宋体" w:hAnsi="宋体" w:eastAsia="宋体" w:cs="宋体"/>
                <w:i w:val="0"/>
                <w:iCs w:val="0"/>
                <w:color w:val="000000"/>
                <w:sz w:val="20"/>
                <w:szCs w:val="20"/>
                <w:u w:val="none"/>
              </w:rPr>
            </w:pPr>
          </w:p>
        </w:tc>
      </w:tr>
      <w:tr w14:paraId="0C299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52CA1C">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8</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113A80">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6ECB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精武跆拳道 </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A55B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身心素养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862D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301C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运动场</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0200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F7A60">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89BB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12A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E2F98">
            <w:pPr>
              <w:rPr>
                <w:rFonts w:hint="eastAsia" w:ascii="宋体" w:hAnsi="宋体" w:eastAsia="宋体" w:cs="宋体"/>
                <w:i w:val="0"/>
                <w:iCs w:val="0"/>
                <w:color w:val="000000"/>
                <w:sz w:val="20"/>
                <w:szCs w:val="20"/>
                <w:u w:val="none"/>
              </w:rPr>
            </w:pPr>
          </w:p>
        </w:tc>
      </w:tr>
      <w:tr w14:paraId="06D45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546F4A">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9</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9713C5">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568D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国际象棋</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5298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身心素养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FEF8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2D1E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一年级课室</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E9EE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C3FBC4">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21441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5D9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43B47">
            <w:pPr>
              <w:rPr>
                <w:rFonts w:hint="eastAsia" w:ascii="宋体" w:hAnsi="宋体" w:eastAsia="宋体" w:cs="宋体"/>
                <w:i w:val="0"/>
                <w:iCs w:val="0"/>
                <w:color w:val="000000"/>
                <w:sz w:val="20"/>
                <w:szCs w:val="20"/>
                <w:u w:val="none"/>
              </w:rPr>
            </w:pPr>
          </w:p>
        </w:tc>
      </w:tr>
      <w:tr w14:paraId="454C9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31C515">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10</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189F2F">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4217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围棋</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D35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身心素养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B8B4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9889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二年级课室</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18EE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5ED275">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CAED4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C57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36969B">
            <w:pPr>
              <w:rPr>
                <w:rFonts w:hint="eastAsia" w:ascii="宋体" w:hAnsi="宋体" w:eastAsia="宋体" w:cs="宋体"/>
                <w:i w:val="0"/>
                <w:iCs w:val="0"/>
                <w:color w:val="000000"/>
                <w:sz w:val="20"/>
                <w:szCs w:val="20"/>
                <w:u w:val="none"/>
              </w:rPr>
            </w:pPr>
          </w:p>
        </w:tc>
      </w:tr>
      <w:tr w14:paraId="0AC4F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40BDC1">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11</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1DF099">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069F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中国象棋</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D30E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身心素养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992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51F6C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会议室</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AB1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50D15B">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D99B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ACC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15AB3">
            <w:pPr>
              <w:rPr>
                <w:rFonts w:hint="eastAsia" w:ascii="宋体" w:hAnsi="宋体" w:eastAsia="宋体" w:cs="宋体"/>
                <w:i w:val="0"/>
                <w:iCs w:val="0"/>
                <w:color w:val="000000"/>
                <w:sz w:val="20"/>
                <w:szCs w:val="20"/>
                <w:u w:val="none"/>
              </w:rPr>
            </w:pPr>
          </w:p>
        </w:tc>
      </w:tr>
      <w:tr w14:paraId="2933F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16FBCC">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12</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47892F">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F771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动漫小达人</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A7A6F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科技素养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FDB3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E81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电脑室</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2036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222680">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19DA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EB4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A023B">
            <w:pPr>
              <w:rPr>
                <w:rFonts w:hint="eastAsia" w:ascii="宋体" w:hAnsi="宋体" w:eastAsia="宋体" w:cs="宋体"/>
                <w:i w:val="0"/>
                <w:iCs w:val="0"/>
                <w:color w:val="000000"/>
                <w:sz w:val="20"/>
                <w:szCs w:val="20"/>
                <w:u w:val="none"/>
              </w:rPr>
            </w:pPr>
          </w:p>
        </w:tc>
      </w:tr>
      <w:tr w14:paraId="4E0F7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63A159">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13</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E85D05">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B686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编程竞技王</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CD1A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科技素养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7756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D0977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电脑室</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0171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C24825">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80970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446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F7C68">
            <w:pPr>
              <w:rPr>
                <w:rFonts w:hint="eastAsia" w:ascii="宋体" w:hAnsi="宋体" w:eastAsia="宋体" w:cs="宋体"/>
                <w:i w:val="0"/>
                <w:iCs w:val="0"/>
                <w:color w:val="000000"/>
                <w:sz w:val="20"/>
                <w:szCs w:val="20"/>
                <w:u w:val="none"/>
              </w:rPr>
            </w:pPr>
          </w:p>
        </w:tc>
      </w:tr>
      <w:tr w14:paraId="2601C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06AD2C">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14</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A6152E">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BB44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创客机器人</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559F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科技素养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2F8D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2F14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电脑室</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62337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EB2168">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4F8D3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F55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2CAFC">
            <w:pPr>
              <w:rPr>
                <w:rFonts w:hint="eastAsia" w:ascii="宋体" w:hAnsi="宋体" w:eastAsia="宋体" w:cs="宋体"/>
                <w:i w:val="0"/>
                <w:iCs w:val="0"/>
                <w:color w:val="000000"/>
                <w:sz w:val="20"/>
                <w:szCs w:val="20"/>
                <w:u w:val="none"/>
              </w:rPr>
            </w:pPr>
          </w:p>
        </w:tc>
      </w:tr>
      <w:tr w14:paraId="2118B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9447E4">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15</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350EA7">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1FA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创意绘画</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496C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艺术素养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7D9A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5319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美术室</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F7A1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EEF957">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9792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489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26060">
            <w:pPr>
              <w:rPr>
                <w:rFonts w:hint="eastAsia" w:ascii="宋体" w:hAnsi="宋体" w:eastAsia="宋体" w:cs="宋体"/>
                <w:i w:val="0"/>
                <w:iCs w:val="0"/>
                <w:color w:val="000000"/>
                <w:sz w:val="20"/>
                <w:szCs w:val="20"/>
                <w:u w:val="none"/>
              </w:rPr>
            </w:pPr>
          </w:p>
        </w:tc>
      </w:tr>
      <w:tr w14:paraId="6C7CA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1F74B3">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16</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3455FA">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7EC4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剪纸</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6A11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艺术素养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4096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ECD9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美术室</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AF296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07477D">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FC8D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68F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48B29">
            <w:pPr>
              <w:rPr>
                <w:rFonts w:hint="eastAsia" w:ascii="宋体" w:hAnsi="宋体" w:eastAsia="宋体" w:cs="宋体"/>
                <w:i w:val="0"/>
                <w:iCs w:val="0"/>
                <w:color w:val="000000"/>
                <w:sz w:val="20"/>
                <w:szCs w:val="20"/>
                <w:u w:val="none"/>
              </w:rPr>
            </w:pPr>
          </w:p>
        </w:tc>
      </w:tr>
      <w:tr w14:paraId="0A0F8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BB730">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17</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958858">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DCC6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小竖琴</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BB6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艺术素养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0245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670A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音乐室</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392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6C921">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A89C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A99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CE59E">
            <w:pPr>
              <w:rPr>
                <w:rFonts w:hint="eastAsia" w:ascii="宋体" w:hAnsi="宋体" w:eastAsia="宋体" w:cs="宋体"/>
                <w:i w:val="0"/>
                <w:iCs w:val="0"/>
                <w:color w:val="000000"/>
                <w:sz w:val="20"/>
                <w:szCs w:val="20"/>
                <w:u w:val="none"/>
              </w:rPr>
            </w:pPr>
          </w:p>
        </w:tc>
      </w:tr>
      <w:tr w14:paraId="0C052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775E24">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18</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46F961">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5E915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非洲鼓</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0AC7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艺术素养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34FB6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B553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科学实验室</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28F6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7691CB">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335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323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F3618">
            <w:pPr>
              <w:rPr>
                <w:rFonts w:hint="eastAsia" w:ascii="宋体" w:hAnsi="宋体" w:eastAsia="宋体" w:cs="宋体"/>
                <w:i w:val="0"/>
                <w:iCs w:val="0"/>
                <w:color w:val="000000"/>
                <w:sz w:val="20"/>
                <w:szCs w:val="20"/>
                <w:u w:val="none"/>
              </w:rPr>
            </w:pPr>
          </w:p>
        </w:tc>
      </w:tr>
      <w:tr w14:paraId="2E67C1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63975">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19</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20D7E7">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C286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琵琶</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AA13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艺术素养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FC23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AF33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音乐室</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51B6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C2E88">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D4A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D95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C8C9F">
            <w:pPr>
              <w:rPr>
                <w:rFonts w:hint="eastAsia" w:ascii="宋体" w:hAnsi="宋体" w:eastAsia="宋体" w:cs="宋体"/>
                <w:i w:val="0"/>
                <w:iCs w:val="0"/>
                <w:color w:val="000000"/>
                <w:sz w:val="20"/>
                <w:szCs w:val="20"/>
                <w:u w:val="none"/>
              </w:rPr>
            </w:pPr>
          </w:p>
        </w:tc>
      </w:tr>
      <w:tr w14:paraId="2722A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0280EA">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20</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6647F4">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2B6D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合唱队</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BFE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艺术素养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AEC9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99C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阶梯课室</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1720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B24193">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5F3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375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243B8">
            <w:pPr>
              <w:rPr>
                <w:rFonts w:hint="eastAsia" w:ascii="宋体" w:hAnsi="宋体" w:eastAsia="宋体" w:cs="宋体"/>
                <w:i w:val="0"/>
                <w:iCs w:val="0"/>
                <w:color w:val="000000"/>
                <w:sz w:val="20"/>
                <w:szCs w:val="20"/>
                <w:u w:val="none"/>
              </w:rPr>
            </w:pPr>
          </w:p>
        </w:tc>
      </w:tr>
      <w:tr w14:paraId="04F38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C42B88">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21</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6E75DD">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FF3B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舞蹈队</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CED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艺术素养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BF6A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E20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阶梯课室</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3BD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1AEDA7">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2DFE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626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6766C">
            <w:pPr>
              <w:rPr>
                <w:rFonts w:hint="eastAsia" w:ascii="宋体" w:hAnsi="宋体" w:eastAsia="宋体" w:cs="宋体"/>
                <w:i w:val="0"/>
                <w:iCs w:val="0"/>
                <w:color w:val="000000"/>
                <w:sz w:val="20"/>
                <w:szCs w:val="20"/>
                <w:u w:val="none"/>
              </w:rPr>
            </w:pPr>
          </w:p>
        </w:tc>
      </w:tr>
      <w:tr w14:paraId="795AB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EBA0EE">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22</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44A0C8">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B4D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竖笛</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B434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艺术素养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DA8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26F9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阶梯课室</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D4E4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ADA050">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C1607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0A2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AA5F7">
            <w:pPr>
              <w:rPr>
                <w:rFonts w:hint="eastAsia" w:ascii="宋体" w:hAnsi="宋体" w:eastAsia="宋体" w:cs="宋体"/>
                <w:i w:val="0"/>
                <w:iCs w:val="0"/>
                <w:color w:val="000000"/>
                <w:sz w:val="20"/>
                <w:szCs w:val="20"/>
                <w:u w:val="none"/>
              </w:rPr>
            </w:pPr>
          </w:p>
        </w:tc>
      </w:tr>
      <w:tr w14:paraId="7C330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25105">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23</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26C7D5">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0A53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古筝</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F8F7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艺术素养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7F2B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AB3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科学实验室</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1A00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614584">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850D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04F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58086">
            <w:pPr>
              <w:rPr>
                <w:rFonts w:hint="eastAsia" w:ascii="宋体" w:hAnsi="宋体" w:eastAsia="宋体" w:cs="宋体"/>
                <w:i w:val="0"/>
                <w:iCs w:val="0"/>
                <w:color w:val="000000"/>
                <w:sz w:val="20"/>
                <w:szCs w:val="20"/>
                <w:u w:val="none"/>
              </w:rPr>
            </w:pPr>
          </w:p>
        </w:tc>
      </w:tr>
      <w:tr w14:paraId="0F785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B99E79">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24</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C4BEA1">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F0EF2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葫芦丝</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A6DE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艺术素养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2684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7462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科学实验室</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7A351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F87DC5">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F078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9BE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815E3">
            <w:pPr>
              <w:rPr>
                <w:rFonts w:hint="eastAsia" w:ascii="宋体" w:hAnsi="宋体" w:eastAsia="宋体" w:cs="宋体"/>
                <w:i w:val="0"/>
                <w:iCs w:val="0"/>
                <w:color w:val="000000"/>
                <w:sz w:val="20"/>
                <w:szCs w:val="20"/>
                <w:u w:val="none"/>
              </w:rPr>
            </w:pPr>
          </w:p>
        </w:tc>
      </w:tr>
      <w:tr w14:paraId="681077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D00AEA">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25</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F50252">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F410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鼓号队</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DD28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艺术素养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D5C0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DE4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阶梯课室</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550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3754F">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89210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6E1D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5ACB6">
            <w:pPr>
              <w:rPr>
                <w:rFonts w:hint="eastAsia" w:ascii="宋体" w:hAnsi="宋体" w:eastAsia="宋体" w:cs="宋体"/>
                <w:i w:val="0"/>
                <w:iCs w:val="0"/>
                <w:color w:val="000000"/>
                <w:sz w:val="20"/>
                <w:szCs w:val="20"/>
                <w:u w:val="none"/>
              </w:rPr>
            </w:pPr>
          </w:p>
        </w:tc>
      </w:tr>
      <w:tr w14:paraId="5DEA4D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08326">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26</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43F34D">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F622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小主持人</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A1C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交际素养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6A8B6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4562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阶梯课室</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92E7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4D72CF">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DF31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758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B4168">
            <w:pPr>
              <w:rPr>
                <w:rFonts w:hint="eastAsia" w:ascii="宋体" w:hAnsi="宋体" w:eastAsia="宋体" w:cs="宋体"/>
                <w:i w:val="0"/>
                <w:iCs w:val="0"/>
                <w:color w:val="000000"/>
                <w:sz w:val="20"/>
                <w:szCs w:val="20"/>
                <w:u w:val="none"/>
              </w:rPr>
            </w:pPr>
          </w:p>
        </w:tc>
      </w:tr>
      <w:tr w14:paraId="555719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111AA1">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F53CCF">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781E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茶道</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DA7E3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生活素养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B0581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B2F5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四年级课室</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B520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9918B1">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7090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3F6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5E8A8">
            <w:pPr>
              <w:rPr>
                <w:rFonts w:hint="eastAsia" w:ascii="宋体" w:hAnsi="宋体" w:eastAsia="宋体" w:cs="宋体"/>
                <w:i w:val="0"/>
                <w:iCs w:val="0"/>
                <w:color w:val="000000"/>
                <w:sz w:val="20"/>
                <w:szCs w:val="20"/>
                <w:u w:val="none"/>
              </w:rPr>
            </w:pPr>
          </w:p>
        </w:tc>
      </w:tr>
      <w:tr w14:paraId="61C8E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470E57">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28</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244D7F">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7855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STEAM课程</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51A8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生活素养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472A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4ADF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三年级课室</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9D9E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8C5374">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7DCE0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8A1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316E5">
            <w:pPr>
              <w:rPr>
                <w:rFonts w:hint="eastAsia" w:ascii="宋体" w:hAnsi="宋体" w:eastAsia="宋体" w:cs="宋体"/>
                <w:i w:val="0"/>
                <w:iCs w:val="0"/>
                <w:color w:val="FF0000"/>
                <w:sz w:val="20"/>
                <w:szCs w:val="20"/>
                <w:u w:val="none"/>
              </w:rPr>
            </w:pPr>
          </w:p>
        </w:tc>
      </w:tr>
      <w:tr w14:paraId="01C0B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8F6E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cs="宋体"/>
                <w:i w:val="0"/>
                <w:iCs w:val="0"/>
                <w:color w:val="000000"/>
                <w:kern w:val="0"/>
                <w:sz w:val="20"/>
                <w:szCs w:val="20"/>
                <w:u w:val="none"/>
                <w:lang w:val="en-US" w:eastAsia="zh-CN" w:bidi="ar"/>
              </w:rPr>
              <w:t>29</w:t>
            </w:r>
          </w:p>
        </w:tc>
        <w:tc>
          <w:tcPr>
            <w:tcW w:w="3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1FEB79">
            <w:pPr>
              <w:jc w:val="center"/>
              <w:rPr>
                <w:rFonts w:hint="eastAsia" w:ascii="黑体" w:hAnsi="宋体" w:eastAsia="黑体" w:cs="黑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BDDB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整理收纳</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6EFC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生活素养</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590DA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6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E795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三年级课室</w:t>
            </w:r>
          </w:p>
        </w:tc>
        <w:tc>
          <w:tcPr>
            <w:tcW w:w="2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2A54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A5C71B">
            <w:pPr>
              <w:jc w:val="left"/>
              <w:rPr>
                <w:rFonts w:hint="eastAsia" w:ascii="宋体" w:hAnsi="宋体" w:eastAsia="宋体" w:cs="宋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923B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6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610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595FA">
            <w:pPr>
              <w:rPr>
                <w:rFonts w:hint="eastAsia" w:ascii="宋体" w:hAnsi="宋体" w:eastAsia="宋体" w:cs="宋体"/>
                <w:i w:val="0"/>
                <w:iCs w:val="0"/>
                <w:color w:val="000000"/>
                <w:sz w:val="20"/>
                <w:szCs w:val="20"/>
                <w:u w:val="none"/>
              </w:rPr>
            </w:pPr>
          </w:p>
        </w:tc>
      </w:tr>
      <w:tr w14:paraId="15F84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2" w:hRule="atLeast"/>
        </w:trPr>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6AA676">
            <w:pPr>
              <w:jc w:val="center"/>
              <w:rPr>
                <w:rFonts w:hint="eastAsia" w:ascii="宋体" w:hAnsi="宋体" w:eastAsia="宋体" w:cs="宋体"/>
                <w:i w:val="0"/>
                <w:iCs w:val="0"/>
                <w:color w:val="000000"/>
                <w:sz w:val="20"/>
                <w:szCs w:val="20"/>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55030">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合计</w:t>
            </w:r>
          </w:p>
        </w:tc>
        <w:tc>
          <w:tcPr>
            <w:tcW w:w="5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B98C7">
            <w:pPr>
              <w:keepNext w:val="0"/>
              <w:keepLines w:val="0"/>
              <w:widowControl/>
              <w:suppressLineNumbers w:val="0"/>
              <w:jc w:val="left"/>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2026年度</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9A57A">
            <w:pPr>
              <w:rPr>
                <w:rFonts w:hint="eastAsia" w:ascii="黑体" w:hAnsi="宋体" w:eastAsia="黑体" w:cs="黑体"/>
                <w:i w:val="0"/>
                <w:iCs w:val="0"/>
                <w:color w:val="000000"/>
                <w:sz w:val="20"/>
                <w:szCs w:val="20"/>
                <w:u w:val="none"/>
              </w:rPr>
            </w:pPr>
          </w:p>
        </w:tc>
        <w:tc>
          <w:tcPr>
            <w:tcW w:w="4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88BF6">
            <w:pPr>
              <w:jc w:val="center"/>
              <w:rPr>
                <w:rFonts w:hint="eastAsia" w:ascii="黑体" w:hAnsi="宋体" w:eastAsia="黑体" w:cs="黑体"/>
                <w:i w:val="0"/>
                <w:iCs w:val="0"/>
                <w:color w:val="000000"/>
                <w:sz w:val="20"/>
                <w:szCs w:val="20"/>
                <w:u w:val="none"/>
              </w:rPr>
            </w:pPr>
          </w:p>
        </w:tc>
        <w:tc>
          <w:tcPr>
            <w:tcW w:w="6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CCA79">
            <w:pPr>
              <w:jc w:val="left"/>
              <w:rPr>
                <w:rFonts w:hint="eastAsia" w:ascii="黑体" w:hAnsi="宋体" w:eastAsia="黑体" w:cs="黑体"/>
                <w:i w:val="0"/>
                <w:iCs w:val="0"/>
                <w:color w:val="000000"/>
                <w:sz w:val="20"/>
                <w:szCs w:val="20"/>
                <w:u w:val="none"/>
              </w:rPr>
            </w:pPr>
          </w:p>
        </w:tc>
        <w:tc>
          <w:tcPr>
            <w:tcW w:w="29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51AF3">
            <w:pPr>
              <w:jc w:val="center"/>
              <w:rPr>
                <w:rFonts w:hint="eastAsia" w:ascii="黑体" w:hAnsi="宋体" w:eastAsia="黑体" w:cs="黑体"/>
                <w:i w:val="0"/>
                <w:iCs w:val="0"/>
                <w:color w:val="000000"/>
                <w:sz w:val="20"/>
                <w:szCs w:val="20"/>
                <w:u w:val="none"/>
              </w:rPr>
            </w:pPr>
          </w:p>
        </w:tc>
        <w:tc>
          <w:tcPr>
            <w:tcW w:w="5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0ED24">
            <w:pPr>
              <w:jc w:val="center"/>
              <w:rPr>
                <w:rFonts w:hint="eastAsia" w:ascii="黑体" w:hAnsi="宋体" w:eastAsia="黑体" w:cs="黑体"/>
                <w:i w:val="0"/>
                <w:iCs w:val="0"/>
                <w:color w:val="000000"/>
                <w:sz w:val="20"/>
                <w:szCs w:val="20"/>
                <w:u w:val="none"/>
              </w:rPr>
            </w:pPr>
          </w:p>
        </w:tc>
        <w:tc>
          <w:tcPr>
            <w:tcW w:w="3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F0DDF">
            <w:pPr>
              <w:jc w:val="center"/>
              <w:rPr>
                <w:rFonts w:hint="eastAsia" w:ascii="黑体" w:hAnsi="宋体" w:eastAsia="黑体" w:cs="黑体"/>
                <w:i w:val="0"/>
                <w:iCs w:val="0"/>
                <w:color w:val="000000"/>
                <w:sz w:val="20"/>
                <w:szCs w:val="20"/>
                <w:u w:val="none"/>
              </w:rPr>
            </w:pP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71436B">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60D53">
            <w:pPr>
              <w:rPr>
                <w:rFonts w:hint="eastAsia" w:ascii="宋体" w:hAnsi="宋体" w:eastAsia="宋体" w:cs="宋体"/>
                <w:i w:val="0"/>
                <w:iCs w:val="0"/>
                <w:color w:val="000000"/>
                <w:sz w:val="20"/>
                <w:szCs w:val="20"/>
                <w:u w:val="none"/>
              </w:rPr>
            </w:pPr>
          </w:p>
        </w:tc>
      </w:tr>
    </w:tbl>
    <w:p w14:paraId="143FC3B1">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说明：</w:t>
      </w:r>
    </w:p>
    <w:p w14:paraId="6EE45B27">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1、社团活动时间由采购单位制定。</w:t>
      </w:r>
    </w:p>
    <w:p w14:paraId="20E6BFAD">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2、采购单位可根据实际招生情况增减社团，所增加社团按同种类社团计算劳务费工资。</w:t>
      </w:r>
    </w:p>
    <w:p w14:paraId="3783E2DD">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3、采购单位可根据实际情况调整每周社团活动节数。</w:t>
      </w:r>
    </w:p>
    <w:p w14:paraId="190803D1">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4、若在本项目合同期间，受不可抗力因素影响（如上级部门下公文）造成无法如期履行合同时，学校不承担任何违约责任。</w:t>
      </w:r>
    </w:p>
    <w:p w14:paraId="3F05D939">
      <w:pPr>
        <w:keepNext/>
        <w:keepLines/>
        <w:pageBreakBefore w:val="0"/>
        <w:widowControl w:val="0"/>
        <w:numPr>
          <w:ilvl w:val="0"/>
          <w:numId w:val="0"/>
        </w:numPr>
        <w:kinsoku/>
        <w:wordWrap/>
        <w:overflowPunct/>
        <w:topLinePunct w:val="0"/>
        <w:autoSpaceDE/>
        <w:autoSpaceDN/>
        <w:bidi w:val="0"/>
        <w:adjustRightInd/>
        <w:snapToGrid/>
        <w:spacing w:before="260" w:after="260" w:line="360" w:lineRule="auto"/>
        <w:ind w:left="0" w:right="0" w:rightChars="0" w:hanging="422" w:hangingChars="200"/>
        <w:jc w:val="left"/>
        <w:textAlignment w:val="auto"/>
        <w:outlineLvl w:val="2"/>
        <w:rPr>
          <w:rFonts w:hint="eastAsia" w:ascii="宋体" w:hAnsi="宋体" w:eastAsia="宋体" w:cs="宋体"/>
          <w:b/>
          <w:bCs/>
          <w:szCs w:val="21"/>
        </w:rPr>
      </w:pPr>
      <w:r>
        <w:rPr>
          <w:rFonts w:hint="eastAsia" w:ascii="宋体" w:hAnsi="宋体" w:eastAsia="宋体" w:cs="宋体"/>
          <w:b/>
          <w:bCs/>
          <w:kern w:val="2"/>
          <w:sz w:val="21"/>
          <w:szCs w:val="21"/>
          <w:lang w:val="en-US" w:eastAsia="zh-CN" w:bidi="ar-SA"/>
        </w:rPr>
        <w:t>(二)</w:t>
      </w:r>
      <w:r>
        <w:rPr>
          <w:rFonts w:hint="eastAsia" w:ascii="宋体" w:hAnsi="宋体" w:eastAsia="宋体" w:cs="宋体"/>
          <w:b/>
          <w:bCs/>
          <w:szCs w:val="21"/>
        </w:rPr>
        <w:t>服务要求</w:t>
      </w:r>
    </w:p>
    <w:p w14:paraId="110C57B9">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1、中标供应商按照采购单位整体发展和工作需要，负责所有购买服务的“校外机构社团项目”课程辅导教师的劳务工资及商业保险，管理人事档案等方面的服务，做好学校辅导教师的管理和服务工作。具体包括：与“校外机构社团项目”课程辅导教师签订劳务关系；根据用工单位要求组织招聘、初步筛选；员工入职前的公共培训；办理录用、辞退手续；协助考核、执行考核结果；落实奖惩；劳动人事纠纷协调处理；负责工资计算、发放、接受员工工资查询等内容。</w:t>
      </w:r>
    </w:p>
    <w:p w14:paraId="631BAA67">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2、协助采购单位进行“校外机构社团项目”的招生工作。</w:t>
      </w:r>
    </w:p>
    <w:p w14:paraId="7D79FAD5">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3、协助采购单位与参加“校外机构社团项目”的学生家长沟通。</w:t>
      </w:r>
    </w:p>
    <w:p w14:paraId="085D080A">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4、派驻管理人员到采购单位对“校外机构社团项目”项目管理。</w:t>
      </w:r>
    </w:p>
    <w:p w14:paraId="4F8CBD23">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5、负责对采购单位“校外机构社团项目”项目安全管理。</w:t>
      </w:r>
    </w:p>
    <w:p w14:paraId="4F2E2AC9">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6、负责对采购单位参加活动学生的学习、考勤管理。</w:t>
      </w:r>
    </w:p>
    <w:p w14:paraId="106FFEE2">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7、负责采购单位“校外机构社团项目”课室、场地的清洁。</w:t>
      </w:r>
    </w:p>
    <w:p w14:paraId="453CDBD3">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8、根据采购单位“校外机构社团项目”设置的课程要求提供各课程学期教学计划，上课前需提前备课，撰写课时教学设计（教案）。</w:t>
      </w:r>
    </w:p>
    <w:p w14:paraId="1244719D">
      <w:pPr>
        <w:keepNext/>
        <w:keepLines/>
        <w:pageBreakBefore w:val="0"/>
        <w:widowControl w:val="0"/>
        <w:numPr>
          <w:ilvl w:val="0"/>
          <w:numId w:val="0"/>
        </w:numPr>
        <w:kinsoku/>
        <w:wordWrap/>
        <w:overflowPunct/>
        <w:topLinePunct w:val="0"/>
        <w:autoSpaceDE/>
        <w:autoSpaceDN/>
        <w:bidi w:val="0"/>
        <w:adjustRightInd/>
        <w:snapToGrid/>
        <w:spacing w:before="260" w:after="260" w:line="360" w:lineRule="auto"/>
        <w:ind w:left="0" w:right="0" w:rightChars="0" w:hanging="422" w:hangingChars="200"/>
        <w:jc w:val="left"/>
        <w:textAlignment w:val="auto"/>
        <w:outlineLvl w:val="2"/>
        <w:rPr>
          <w:rFonts w:hint="eastAsia" w:ascii="宋体" w:hAnsi="宋体" w:eastAsia="宋体" w:cs="宋体"/>
          <w:b/>
          <w:bCs/>
          <w:szCs w:val="21"/>
        </w:rPr>
      </w:pPr>
      <w:r>
        <w:rPr>
          <w:rFonts w:hint="eastAsia" w:ascii="宋体" w:hAnsi="宋体" w:eastAsia="宋体" w:cs="宋体"/>
          <w:b/>
          <w:bCs/>
          <w:kern w:val="2"/>
          <w:sz w:val="21"/>
          <w:szCs w:val="21"/>
          <w:lang w:val="en-US" w:eastAsia="zh-CN" w:bidi="ar-SA"/>
        </w:rPr>
        <w:t>(三)</w:t>
      </w:r>
      <w:r>
        <w:rPr>
          <w:rFonts w:hint="eastAsia" w:ascii="宋体" w:hAnsi="宋体" w:eastAsia="宋体" w:cs="宋体"/>
          <w:b/>
          <w:bCs/>
          <w:szCs w:val="21"/>
        </w:rPr>
        <w:t>辅导教师条件</w:t>
      </w:r>
    </w:p>
    <w:p w14:paraId="6A60F322">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1.音乐、艺术类：具有艺术专业本科（含）以上学历、有一定的教学或团队辅导经验。民间工艺美术类可适当降低学历要求，但须在相关领域有较大影响力、丰富的教学辅导经验及成果。</w:t>
      </w:r>
    </w:p>
    <w:p w14:paraId="1A2D33DE">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2.体育类：具有体育专业专科（含）以上学历，或具有国家二级（含）以上教练员证、或国家二级运动员证，有教学辅导经验。</w:t>
      </w:r>
    </w:p>
    <w:p w14:paraId="44926F90">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3.科技类：具有大学专科（含）以上学历及理工科背景，有教学辅导经验。</w:t>
      </w:r>
    </w:p>
    <w:p w14:paraId="34C04AB3">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4.其它类别也需要提供相应专业资质证书和从业经验介绍。</w:t>
      </w:r>
    </w:p>
    <w:p w14:paraId="6173F141">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5.中标人所派出的授课教师必须具备相对应学科或专业的资质证书。</w:t>
      </w:r>
    </w:p>
    <w:p w14:paraId="7CE612E4">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6.学校根据活动要求对授课教师进行考勤和评价，对未履行教学和安全管理的授课老师，学校有权提出更换教师或终止合同。</w:t>
      </w:r>
    </w:p>
    <w:p w14:paraId="30FD54F3">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7.无违法犯罪行为，尊重儿童，禁止辱骂、体罚等违纪行为。</w:t>
      </w:r>
    </w:p>
    <w:p w14:paraId="105DC697">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8.不得以学校名义私自招生或在未经校方许可的情况下私自加课。由于授课老师个人行为导致学校名誉影响的，中标人因管理不当承担相关责任。</w:t>
      </w:r>
    </w:p>
    <w:p w14:paraId="09F8E6A1">
      <w:pPr>
        <w:keepNext/>
        <w:keepLines/>
        <w:pageBreakBefore w:val="0"/>
        <w:widowControl w:val="0"/>
        <w:numPr>
          <w:ilvl w:val="0"/>
          <w:numId w:val="0"/>
        </w:numPr>
        <w:kinsoku/>
        <w:wordWrap/>
        <w:overflowPunct/>
        <w:topLinePunct w:val="0"/>
        <w:autoSpaceDE/>
        <w:autoSpaceDN/>
        <w:bidi w:val="0"/>
        <w:adjustRightInd/>
        <w:snapToGrid/>
        <w:spacing w:before="260" w:after="260" w:line="360" w:lineRule="auto"/>
        <w:ind w:left="0" w:right="0" w:rightChars="0" w:hanging="422" w:hangingChars="200"/>
        <w:jc w:val="left"/>
        <w:textAlignment w:val="auto"/>
        <w:outlineLvl w:val="2"/>
        <w:rPr>
          <w:rFonts w:hint="eastAsia" w:ascii="宋体" w:hAnsi="宋体" w:eastAsia="宋体" w:cs="宋体"/>
          <w:b/>
          <w:bCs/>
          <w:szCs w:val="21"/>
        </w:rPr>
      </w:pPr>
      <w:r>
        <w:rPr>
          <w:rFonts w:hint="eastAsia" w:ascii="宋体" w:hAnsi="宋体" w:eastAsia="宋体" w:cs="宋体"/>
          <w:b/>
          <w:bCs/>
          <w:kern w:val="2"/>
          <w:sz w:val="21"/>
          <w:szCs w:val="21"/>
          <w:lang w:val="en-US" w:eastAsia="zh-CN" w:bidi="ar-SA"/>
        </w:rPr>
        <w:t>(四)</w:t>
      </w:r>
      <w:r>
        <w:rPr>
          <w:rFonts w:hint="eastAsia" w:ascii="宋体" w:hAnsi="宋体" w:eastAsia="宋体" w:cs="宋体"/>
          <w:b/>
          <w:bCs/>
          <w:szCs w:val="21"/>
        </w:rPr>
        <w:t>活动时间</w:t>
      </w:r>
    </w:p>
    <w:p w14:paraId="6E85BF97">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采购单位可根据实际情况调整每周社团活动节数(经中标供应商与我校双方协议可增加部分项目的活动节数)，每节40分钟。学校遇有特殊活动或遇特殊天气无法开展活动，活动暂停。期末复习考试期间活动停止。</w:t>
      </w:r>
    </w:p>
    <w:p w14:paraId="13722B5D">
      <w:pPr>
        <w:keepNext/>
        <w:keepLines/>
        <w:pageBreakBefore w:val="0"/>
        <w:widowControl w:val="0"/>
        <w:numPr>
          <w:ilvl w:val="0"/>
          <w:numId w:val="0"/>
        </w:numPr>
        <w:kinsoku/>
        <w:wordWrap/>
        <w:overflowPunct/>
        <w:topLinePunct w:val="0"/>
        <w:autoSpaceDE/>
        <w:autoSpaceDN/>
        <w:bidi w:val="0"/>
        <w:adjustRightInd/>
        <w:snapToGrid/>
        <w:spacing w:before="260" w:after="260" w:line="360" w:lineRule="auto"/>
        <w:ind w:left="0" w:right="0" w:rightChars="0" w:hanging="422" w:hangingChars="200"/>
        <w:jc w:val="left"/>
        <w:textAlignment w:val="auto"/>
        <w:outlineLvl w:val="2"/>
        <w:rPr>
          <w:rFonts w:hint="eastAsia" w:ascii="宋体" w:hAnsi="宋体" w:eastAsia="宋体" w:cs="宋体"/>
          <w:b/>
          <w:bCs/>
          <w:szCs w:val="21"/>
        </w:rPr>
      </w:pPr>
      <w:r>
        <w:rPr>
          <w:rFonts w:hint="eastAsia" w:ascii="宋体" w:hAnsi="宋体" w:eastAsia="宋体" w:cs="宋体"/>
          <w:b/>
          <w:bCs/>
          <w:kern w:val="2"/>
          <w:sz w:val="21"/>
          <w:szCs w:val="21"/>
          <w:lang w:val="en-US" w:eastAsia="zh-CN" w:bidi="ar-SA"/>
        </w:rPr>
        <w:t>(五)</w:t>
      </w:r>
      <w:r>
        <w:rPr>
          <w:rFonts w:hint="eastAsia" w:ascii="宋体" w:hAnsi="宋体" w:eastAsia="宋体" w:cs="宋体"/>
          <w:b/>
          <w:bCs/>
          <w:szCs w:val="21"/>
        </w:rPr>
        <w:t>金额及结算计算方式</w:t>
      </w:r>
    </w:p>
    <w:p w14:paraId="456E30F5">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highlight w:val="none"/>
        </w:rPr>
      </w:pPr>
      <w:r>
        <w:rPr>
          <w:rFonts w:hint="eastAsia"/>
          <w:sz w:val="21"/>
          <w:szCs w:val="21"/>
          <w:highlight w:val="none"/>
        </w:rPr>
        <w:t>投标人根据项目情况投标报价，投标报价应包含本次招标所有费用及国家规定的各种税费。结算时按实际辅导课时和辅导教师数量计算。</w:t>
      </w:r>
    </w:p>
    <w:p w14:paraId="408A7F61">
      <w:pPr>
        <w:pStyle w:val="39"/>
        <w:keepNext w:val="0"/>
        <w:keepLines w:val="0"/>
        <w:pageBreakBefore w:val="0"/>
        <w:widowControl w:val="0"/>
        <w:numPr>
          <w:ilvl w:val="0"/>
          <w:numId w:val="14"/>
        </w:numPr>
        <w:kinsoku/>
        <w:wordWrap/>
        <w:overflowPunct/>
        <w:topLinePunct w:val="0"/>
        <w:autoSpaceDE/>
        <w:autoSpaceDN/>
        <w:bidi w:val="0"/>
        <w:adjustRightInd/>
        <w:snapToGrid/>
        <w:spacing w:after="0" w:line="360" w:lineRule="auto"/>
        <w:ind w:left="0" w:leftChars="0"/>
        <w:textAlignment w:val="auto"/>
        <w:rPr>
          <w:rFonts w:hint="eastAsia"/>
          <w:b/>
          <w:bCs/>
          <w:sz w:val="21"/>
          <w:szCs w:val="21"/>
          <w:highlight w:val="none"/>
          <w:lang w:val="en-US" w:eastAsia="zh-CN"/>
        </w:rPr>
      </w:pPr>
      <w:r>
        <w:rPr>
          <w:rFonts w:hint="eastAsia"/>
          <w:b/>
          <w:bCs/>
          <w:sz w:val="21"/>
          <w:szCs w:val="21"/>
          <w:highlight w:val="none"/>
          <w:lang w:val="en-US" w:eastAsia="zh-CN"/>
        </w:rPr>
        <w:t>方案要求</w:t>
      </w:r>
    </w:p>
    <w:p w14:paraId="30BB6CDF">
      <w:pPr>
        <w:pStyle w:val="120"/>
        <w:tabs>
          <w:tab w:val="left" w:pos="0"/>
        </w:tabs>
        <w:adjustRightInd w:val="0"/>
        <w:snapToGrid w:val="0"/>
        <w:spacing w:after="60" w:line="360" w:lineRule="auto"/>
        <w:ind w:firstLine="420" w:firstLineChars="200"/>
        <w:rPr>
          <w:rFonts w:hint="eastAsia"/>
          <w:b w:val="0"/>
          <w:bCs w:val="0"/>
          <w:color w:val="000000"/>
          <w:sz w:val="21"/>
          <w:szCs w:val="21"/>
        </w:rPr>
      </w:pPr>
      <w:r>
        <w:rPr>
          <w:rFonts w:hint="eastAsia"/>
          <w:b w:val="0"/>
          <w:bCs w:val="0"/>
          <w:color w:val="000000"/>
          <w:sz w:val="21"/>
          <w:szCs w:val="21"/>
        </w:rPr>
        <w:t>为保证项目能够保质保量、按时完成，投标人应根据本项目的实际情况提供完整、详细、切实可行的</w:t>
      </w:r>
      <w:r>
        <w:rPr>
          <w:rFonts w:hint="eastAsia"/>
          <w:b w:val="0"/>
          <w:bCs w:val="0"/>
          <w:color w:val="000000"/>
          <w:sz w:val="21"/>
          <w:szCs w:val="21"/>
          <w:lang w:val="en-US" w:eastAsia="zh-CN"/>
        </w:rPr>
        <w:t>服务保障措施</w:t>
      </w:r>
      <w:r>
        <w:rPr>
          <w:rFonts w:hint="eastAsia"/>
          <w:b w:val="0"/>
          <w:bCs w:val="0"/>
          <w:color w:val="000000"/>
          <w:sz w:val="21"/>
          <w:szCs w:val="21"/>
        </w:rPr>
        <w:t>方案</w:t>
      </w:r>
      <w:r>
        <w:rPr>
          <w:rFonts w:hint="eastAsia"/>
          <w:b w:val="0"/>
          <w:bCs w:val="0"/>
          <w:color w:val="000000"/>
          <w:sz w:val="21"/>
          <w:szCs w:val="21"/>
          <w:lang w:eastAsia="zh-CN"/>
        </w:rPr>
        <w:t>；</w:t>
      </w:r>
      <w:r>
        <w:rPr>
          <w:rFonts w:hint="eastAsia"/>
          <w:b w:val="0"/>
          <w:bCs w:val="0"/>
          <w:color w:val="000000"/>
          <w:sz w:val="21"/>
          <w:szCs w:val="21"/>
          <w:lang w:val="en-US" w:eastAsia="zh-CN"/>
        </w:rPr>
        <w:t>服务方案；</w:t>
      </w:r>
      <w:r>
        <w:rPr>
          <w:rFonts w:hint="eastAsia"/>
          <w:color w:val="000000"/>
          <w:sz w:val="21"/>
          <w:szCs w:val="21"/>
        </w:rPr>
        <w:t>教师培训及管理、教学考核方案</w:t>
      </w:r>
      <w:r>
        <w:rPr>
          <w:rFonts w:hint="eastAsia"/>
          <w:b w:val="0"/>
          <w:bCs w:val="0"/>
          <w:color w:val="000000"/>
          <w:sz w:val="21"/>
          <w:szCs w:val="21"/>
        </w:rPr>
        <w:t>。</w:t>
      </w:r>
    </w:p>
    <w:p w14:paraId="22F9EA23">
      <w:pPr>
        <w:pStyle w:val="39"/>
        <w:keepNext w:val="0"/>
        <w:keepLines w:val="0"/>
        <w:pageBreakBefore w:val="0"/>
        <w:widowControl w:val="0"/>
        <w:numPr>
          <w:ilvl w:val="-1"/>
          <w:numId w:val="0"/>
        </w:numPr>
        <w:kinsoku/>
        <w:wordWrap/>
        <w:overflowPunct/>
        <w:topLinePunct w:val="0"/>
        <w:autoSpaceDE/>
        <w:autoSpaceDN/>
        <w:bidi w:val="0"/>
        <w:adjustRightInd/>
        <w:snapToGrid/>
        <w:spacing w:after="0" w:line="360" w:lineRule="auto"/>
        <w:ind w:left="0" w:leftChars="0"/>
        <w:textAlignment w:val="auto"/>
        <w:rPr>
          <w:rFonts w:hint="default"/>
          <w:sz w:val="21"/>
          <w:szCs w:val="21"/>
          <w:highlight w:val="none"/>
          <w:lang w:val="en-US" w:eastAsia="zh-CN"/>
        </w:rPr>
      </w:pPr>
    </w:p>
    <w:p w14:paraId="7E59D99C">
      <w:pPr>
        <w:pStyle w:val="39"/>
        <w:keepNext w:val="0"/>
        <w:keepLines w:val="0"/>
        <w:pageBreakBefore w:val="0"/>
        <w:widowControl w:val="0"/>
        <w:numPr>
          <w:ilvl w:val="0"/>
          <w:numId w:val="14"/>
        </w:numPr>
        <w:kinsoku/>
        <w:wordWrap/>
        <w:overflowPunct/>
        <w:topLinePunct w:val="0"/>
        <w:autoSpaceDE/>
        <w:autoSpaceDN/>
        <w:bidi w:val="0"/>
        <w:adjustRightInd/>
        <w:snapToGrid/>
        <w:spacing w:after="0" w:line="360" w:lineRule="auto"/>
        <w:ind w:left="0" w:leftChars="0"/>
        <w:textAlignment w:val="auto"/>
        <w:rPr>
          <w:rFonts w:hint="eastAsia"/>
          <w:b/>
          <w:bCs/>
          <w:sz w:val="21"/>
          <w:szCs w:val="21"/>
          <w:highlight w:val="none"/>
          <w:lang w:val="en-US" w:eastAsia="zh-CN"/>
        </w:rPr>
      </w:pPr>
      <w:r>
        <w:rPr>
          <w:rFonts w:hint="eastAsia"/>
          <w:b/>
          <w:bCs/>
          <w:sz w:val="21"/>
          <w:szCs w:val="21"/>
          <w:highlight w:val="none"/>
          <w:lang w:val="en-US" w:eastAsia="zh-CN"/>
        </w:rPr>
        <w:t>团队人员要求</w:t>
      </w:r>
    </w:p>
    <w:p w14:paraId="08C3B84D">
      <w:pPr>
        <w:pStyle w:val="39"/>
        <w:keepNext w:val="0"/>
        <w:keepLines w:val="0"/>
        <w:pageBreakBefore w:val="0"/>
        <w:widowControl w:val="0"/>
        <w:numPr>
          <w:ilvl w:val="-1"/>
          <w:numId w:val="0"/>
        </w:numPr>
        <w:kinsoku/>
        <w:wordWrap/>
        <w:overflowPunct/>
        <w:topLinePunct w:val="0"/>
        <w:autoSpaceDE/>
        <w:autoSpaceDN/>
        <w:bidi w:val="0"/>
        <w:adjustRightInd/>
        <w:snapToGrid/>
        <w:spacing w:after="0" w:line="360" w:lineRule="auto"/>
        <w:ind w:left="0" w:leftChars="0"/>
        <w:textAlignment w:val="auto"/>
        <w:rPr>
          <w:rFonts w:hint="default"/>
          <w:sz w:val="21"/>
          <w:szCs w:val="21"/>
          <w:highlight w:val="none"/>
          <w:lang w:val="en-US" w:eastAsia="zh-CN"/>
        </w:rPr>
      </w:pPr>
      <w:r>
        <w:rPr>
          <w:rFonts w:hint="eastAsia"/>
          <w:sz w:val="21"/>
          <w:szCs w:val="21"/>
          <w:highlight w:val="none"/>
          <w:lang w:val="en-US" w:eastAsia="zh-CN"/>
        </w:rPr>
        <w:t xml:space="preserve">   </w:t>
      </w:r>
      <w:r>
        <w:rPr>
          <w:rFonts w:hint="eastAsia"/>
          <w:sz w:val="21"/>
          <w:szCs w:val="21"/>
          <w:highlight w:val="none"/>
        </w:rPr>
        <w:t>本项目成员要求为中标人自有员工，至少</w:t>
      </w:r>
      <w:r>
        <w:rPr>
          <w:rFonts w:hint="eastAsia"/>
          <w:sz w:val="21"/>
          <w:szCs w:val="21"/>
          <w:highlight w:val="none"/>
          <w:lang w:val="en-US" w:eastAsia="zh-CN"/>
        </w:rPr>
        <w:t>4</w:t>
      </w:r>
      <w:r>
        <w:rPr>
          <w:rFonts w:hint="eastAsia"/>
          <w:sz w:val="21"/>
          <w:szCs w:val="21"/>
          <w:highlight w:val="none"/>
        </w:rPr>
        <w:t>人。其中项目总负责人1人，须具有一定的专业能力。其他成员至少</w:t>
      </w:r>
      <w:r>
        <w:rPr>
          <w:rFonts w:hint="eastAsia"/>
          <w:sz w:val="21"/>
          <w:szCs w:val="21"/>
          <w:highlight w:val="none"/>
          <w:lang w:val="en-US" w:eastAsia="zh-CN"/>
        </w:rPr>
        <w:t>3</w:t>
      </w:r>
      <w:r>
        <w:rPr>
          <w:rFonts w:hint="eastAsia"/>
          <w:sz w:val="21"/>
          <w:szCs w:val="21"/>
          <w:highlight w:val="none"/>
        </w:rPr>
        <w:t>人。</w:t>
      </w:r>
    </w:p>
    <w:p w14:paraId="5AF4F0EA">
      <w:pPr>
        <w:keepNext/>
        <w:keepLines/>
        <w:pageBreakBefore w:val="0"/>
        <w:widowControl w:val="0"/>
        <w:numPr>
          <w:ilvl w:val="0"/>
          <w:numId w:val="0"/>
        </w:numPr>
        <w:kinsoku/>
        <w:wordWrap/>
        <w:overflowPunct/>
        <w:topLinePunct w:val="0"/>
        <w:autoSpaceDE/>
        <w:autoSpaceDN/>
        <w:bidi w:val="0"/>
        <w:adjustRightInd/>
        <w:snapToGrid/>
        <w:spacing w:before="260" w:after="260" w:line="360" w:lineRule="auto"/>
        <w:ind w:left="0" w:right="0" w:rightChars="0" w:hanging="422" w:hangingChars="200"/>
        <w:jc w:val="left"/>
        <w:textAlignment w:val="auto"/>
        <w:outlineLvl w:val="2"/>
        <w:rPr>
          <w:rFonts w:hint="eastAsia" w:ascii="宋体" w:hAnsi="宋体" w:eastAsia="宋体" w:cs="宋体"/>
          <w:b/>
          <w:bCs/>
          <w:szCs w:val="21"/>
        </w:rPr>
      </w:pPr>
      <w:r>
        <w:rPr>
          <w:rFonts w:hint="eastAsia" w:ascii="宋体" w:hAnsi="宋体" w:eastAsia="宋体" w:cs="宋体"/>
          <w:b/>
          <w:bCs/>
          <w:kern w:val="2"/>
          <w:sz w:val="21"/>
          <w:szCs w:val="21"/>
          <w:lang w:val="en-US" w:eastAsia="zh-CN" w:bidi="ar-SA"/>
        </w:rPr>
        <w:t>(</w:t>
      </w:r>
      <w:r>
        <w:rPr>
          <w:rFonts w:hint="eastAsia" w:ascii="宋体" w:hAnsi="宋体" w:cs="宋体"/>
          <w:b/>
          <w:bCs/>
          <w:kern w:val="2"/>
          <w:sz w:val="21"/>
          <w:szCs w:val="21"/>
          <w:lang w:val="en-US" w:eastAsia="zh-CN" w:bidi="ar-SA"/>
        </w:rPr>
        <w:t>八</w:t>
      </w:r>
      <w:r>
        <w:rPr>
          <w:rFonts w:hint="eastAsia" w:ascii="宋体" w:hAnsi="宋体" w:eastAsia="宋体" w:cs="宋体"/>
          <w:b/>
          <w:bCs/>
          <w:kern w:val="2"/>
          <w:sz w:val="21"/>
          <w:szCs w:val="21"/>
          <w:lang w:val="en-US" w:eastAsia="zh-CN" w:bidi="ar-SA"/>
        </w:rPr>
        <w:t>)</w:t>
      </w:r>
      <w:r>
        <w:rPr>
          <w:rFonts w:hint="eastAsia" w:ascii="宋体" w:hAnsi="宋体" w:eastAsia="宋体" w:cs="宋体"/>
          <w:b/>
          <w:bCs/>
          <w:szCs w:val="21"/>
        </w:rPr>
        <w:t>其它事项</w:t>
      </w:r>
    </w:p>
    <w:p w14:paraId="73634A70">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1、指导教师的教学活动要做到长计划，短安排，在新学期初要写出本学期的教学计划，使</w:t>
      </w:r>
      <w:r>
        <w:rPr>
          <w:rFonts w:hint="eastAsia"/>
          <w:sz w:val="21"/>
          <w:szCs w:val="21"/>
          <w:lang w:val="en-US" w:eastAsia="zh-CN"/>
        </w:rPr>
        <w:t>课后服务</w:t>
      </w:r>
      <w:r>
        <w:rPr>
          <w:rFonts w:hint="eastAsia"/>
          <w:sz w:val="21"/>
          <w:szCs w:val="21"/>
        </w:rPr>
        <w:t>有计划、有目的、有步骤地进行。</w:t>
      </w:r>
    </w:p>
    <w:p w14:paraId="6C500F67">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2、指导教师要切实做好对学生兴趣的培养，使学生的兴趣特长从无到有，逐步发展。本着学中有乐、乐中求学、学有特长的思想，讲求实效。</w:t>
      </w:r>
    </w:p>
    <w:p w14:paraId="2C9D579A">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3、指导教师要坚持因材施教、分类指导的原则，对成绩突出的学生要做好重点培养，组织他们积极参加校内外各种竞赛，对取得优异成绩的学生要给予表彰奖励。</w:t>
      </w:r>
    </w:p>
    <w:p w14:paraId="732C52CC">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4、指导教师要坚持育人与辅导相结合，课内与课外相结合，普及与提高相结合，通过校外机构社团活动，使学生的实践技能，从低到高，循序渐进，逐步提高。</w:t>
      </w:r>
    </w:p>
    <w:p w14:paraId="381609CB">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5、学校以兴趣班（队）为形式开展</w:t>
      </w:r>
      <w:r>
        <w:rPr>
          <w:rFonts w:hint="eastAsia"/>
          <w:sz w:val="21"/>
          <w:szCs w:val="21"/>
          <w:lang w:val="en-US" w:eastAsia="zh-CN"/>
        </w:rPr>
        <w:t>课后服务</w:t>
      </w:r>
      <w:r>
        <w:rPr>
          <w:rFonts w:hint="eastAsia"/>
          <w:sz w:val="21"/>
          <w:szCs w:val="21"/>
        </w:rPr>
        <w:t>活动，各指导教师负责本班（队）的活动内容及教学安排，负责资料的填写、整理与收集。</w:t>
      </w:r>
    </w:p>
    <w:p w14:paraId="0DE13083">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6、校外机构社团活动实行每课点名制度。授课教师在上课前，必须先点名，发现有学生缺课，必须查明原因。对于请假的学生，要求必须认真核查，由授课老师进行登记。并及时汇报给第三方机构的巡堂管理人员。</w:t>
      </w:r>
    </w:p>
    <w:p w14:paraId="3B1D7B92">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7、</w:t>
      </w:r>
      <w:r>
        <w:rPr>
          <w:rFonts w:hint="eastAsia"/>
          <w:sz w:val="21"/>
          <w:szCs w:val="21"/>
          <w:lang w:val="en-US" w:eastAsia="zh-CN"/>
        </w:rPr>
        <w:t>课后服务</w:t>
      </w:r>
      <w:r>
        <w:rPr>
          <w:rFonts w:hint="eastAsia"/>
          <w:sz w:val="21"/>
          <w:szCs w:val="21"/>
        </w:rPr>
        <w:t>指导老师要按计划备课，开展好每一次活动，填写好活动记录。教师在上课前，必须先点名，发现有学生缺课，必须查明原因。对于请假的学生，要求必须认真核查，由老师进行登记。</w:t>
      </w:r>
    </w:p>
    <w:p w14:paraId="5B9BE7D1">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8、每个课程每学期至少进行一次汇报课或者活动成果展示。</w:t>
      </w:r>
    </w:p>
    <w:p w14:paraId="779DE08B">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9、供应商需根据我校“校外机构社团服务项目”社团设置制定出每个社团的活动计划，要求目标明确，可操作性强，能吸引学生，并能提高学生的素养。</w:t>
      </w:r>
    </w:p>
    <w:p w14:paraId="2001370B">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10、供应商需做好活动过程的记录、活动资料的收集与整理。</w:t>
      </w:r>
    </w:p>
    <w:p w14:paraId="04813BA8">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11、供应商需指定人员与校方沟通，保持沟通渠道的畅通。</w:t>
      </w:r>
    </w:p>
    <w:p w14:paraId="4D323782">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eastAsia="宋体"/>
          <w:sz w:val="21"/>
          <w:szCs w:val="21"/>
          <w:lang w:eastAsia="zh-CN"/>
        </w:rPr>
      </w:pPr>
      <w:r>
        <w:rPr>
          <w:rFonts w:hint="eastAsia"/>
          <w:sz w:val="21"/>
          <w:szCs w:val="21"/>
        </w:rPr>
        <w:t>12、辅导教师必须遵守事项</w:t>
      </w:r>
      <w:r>
        <w:rPr>
          <w:rFonts w:hint="eastAsia"/>
          <w:sz w:val="21"/>
          <w:szCs w:val="21"/>
          <w:lang w:eastAsia="zh-CN"/>
        </w:rPr>
        <w:t>。</w:t>
      </w:r>
    </w:p>
    <w:p w14:paraId="00DC4C25">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12.1有良好的师风师德，绝对不允许体罚和变相体罚学生。</w:t>
      </w:r>
    </w:p>
    <w:p w14:paraId="2CECFD04">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12.2辅导教师须于活动正式开始前10分钟前到达活动地点，按时上课。</w:t>
      </w:r>
    </w:p>
    <w:p w14:paraId="31AB56B2">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12.3做好学生的考勤和登记工作</w:t>
      </w:r>
    </w:p>
    <w:p w14:paraId="4A33E6A7">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12.4做好学生安全管理。</w:t>
      </w:r>
    </w:p>
    <w:p w14:paraId="634B4370">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12.5每学期至少向学校上一节汇报展示课。</w:t>
      </w:r>
    </w:p>
    <w:p w14:paraId="30E861B4">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12.6接受学校的教学检查、监督。</w:t>
      </w:r>
    </w:p>
    <w:p w14:paraId="7EDF8E42">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13、如因辅导教师或因中标供应商管理造成的责任安全事故，中标供应商要负相应责任，且学校不付该节课当事教师的劳务费。</w:t>
      </w:r>
    </w:p>
    <w:p w14:paraId="3CCCC955">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14、如辅导教师确实不能胜任我校的辅导工作，学校有权提出更换教师。中标供应商须在学校要求的期限内更换教师，否则学校有权拒付不胜任教师的劳务费。</w:t>
      </w:r>
    </w:p>
    <w:p w14:paraId="2837A896">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15、中标供应商有义务依照学校的实际需求，提供相应的课程服务，负责各个课程的合同签订，负责上课教师的授课费用、人身保险等必要费用的发放。</w:t>
      </w:r>
    </w:p>
    <w:p w14:paraId="7A9DFE50">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16、中标供应商负责每</w:t>
      </w:r>
      <w:r>
        <w:rPr>
          <w:rFonts w:hint="eastAsia"/>
          <w:sz w:val="21"/>
          <w:szCs w:val="21"/>
          <w:highlight w:val="none"/>
        </w:rPr>
        <w:t>次</w:t>
      </w:r>
      <w:r>
        <w:rPr>
          <w:rFonts w:hint="eastAsia"/>
          <w:sz w:val="21"/>
          <w:szCs w:val="21"/>
          <w:highlight w:val="none"/>
          <w:lang w:val="en-US" w:eastAsia="zh-CN"/>
        </w:rPr>
        <w:t>课后服务</w:t>
      </w:r>
      <w:r>
        <w:rPr>
          <w:rFonts w:hint="eastAsia"/>
          <w:sz w:val="21"/>
          <w:szCs w:val="21"/>
        </w:rPr>
        <w:t>时视课程数量，安排至少两名工作人员来管理学校课程开展的情况，他们负责统计课堂学生人数、巡视课堂纪律、协助教师工作，对失联学生要第一时间联络学校领导和家长确定学生安全。</w:t>
      </w:r>
    </w:p>
    <w:p w14:paraId="045F2B22">
      <w:pPr>
        <w:pStyle w:val="39"/>
        <w:keepNext w:val="0"/>
        <w:keepLines w:val="0"/>
        <w:pageBreakBefore w:val="0"/>
        <w:widowControl w:val="0"/>
        <w:kinsoku/>
        <w:wordWrap/>
        <w:overflowPunct/>
        <w:topLinePunct w:val="0"/>
        <w:autoSpaceDE/>
        <w:autoSpaceDN/>
        <w:bidi w:val="0"/>
        <w:adjustRightInd/>
        <w:snapToGrid/>
        <w:spacing w:after="0" w:line="360" w:lineRule="auto"/>
        <w:ind w:left="420"/>
        <w:textAlignment w:val="auto"/>
        <w:rPr>
          <w:rFonts w:hint="eastAsia"/>
          <w:sz w:val="21"/>
          <w:szCs w:val="21"/>
        </w:rPr>
      </w:pPr>
      <w:r>
        <w:rPr>
          <w:rFonts w:hint="eastAsia"/>
          <w:sz w:val="21"/>
          <w:szCs w:val="21"/>
        </w:rPr>
        <w:t>17、中标供应商每月要就校外机构社团服务项目开展的具体情况与学校沟通，做到“每课有台账可查，每周有记录可寻，每月有总结可参”。</w:t>
      </w:r>
    </w:p>
    <w:p w14:paraId="4245DF09">
      <w:pPr>
        <w:pStyle w:val="4"/>
      </w:pPr>
      <w:r>
        <w:rPr>
          <w:rFonts w:hint="eastAsia"/>
        </w:rPr>
        <w:t>四、商务要求</w:t>
      </w:r>
    </w:p>
    <w:p w14:paraId="2A9CA5D6">
      <w:pPr>
        <w:keepNext/>
        <w:keepLines/>
        <w:pageBreakBefore w:val="0"/>
        <w:widowControl w:val="0"/>
        <w:numPr>
          <w:ilvl w:val="0"/>
          <w:numId w:val="15"/>
        </w:numPr>
        <w:kinsoku/>
        <w:wordWrap/>
        <w:overflowPunct/>
        <w:topLinePunct w:val="0"/>
        <w:autoSpaceDE/>
        <w:autoSpaceDN/>
        <w:bidi w:val="0"/>
        <w:adjustRightInd/>
        <w:snapToGrid/>
        <w:spacing w:before="260" w:after="260" w:line="360" w:lineRule="auto"/>
        <w:ind w:left="0" w:right="0" w:rightChars="0" w:hanging="422" w:hangingChars="200"/>
        <w:jc w:val="left"/>
        <w:textAlignment w:val="auto"/>
        <w:outlineLvl w:val="2"/>
        <w:rPr>
          <w:rFonts w:hint="eastAsia" w:ascii="宋体" w:hAnsi="宋体" w:eastAsia="宋体" w:cs="宋体"/>
          <w:b/>
          <w:bCs/>
          <w:szCs w:val="21"/>
        </w:rPr>
      </w:pPr>
      <w:r>
        <w:rPr>
          <w:rFonts w:hint="eastAsia" w:ascii="宋体" w:hAnsi="宋体" w:eastAsia="宋体" w:cs="宋体"/>
          <w:b/>
          <w:bCs/>
          <w:szCs w:val="21"/>
        </w:rPr>
        <w:t>服务期限</w:t>
      </w:r>
      <w:r>
        <w:rPr>
          <w:rFonts w:hint="eastAsia" w:ascii="宋体" w:hAnsi="宋体" w:eastAsia="宋体" w:cs="宋体"/>
          <w:b/>
          <w:bCs/>
          <w:szCs w:val="21"/>
          <w:lang w:val="en-US" w:eastAsia="zh-CN"/>
        </w:rPr>
        <w:t>与服务地点</w:t>
      </w:r>
      <w:r>
        <w:rPr>
          <w:rFonts w:hint="eastAsia" w:ascii="宋体" w:hAnsi="宋体" w:eastAsia="宋体" w:cs="宋体"/>
          <w:b/>
          <w:bCs/>
          <w:szCs w:val="21"/>
        </w:rPr>
        <w:t>：</w:t>
      </w:r>
    </w:p>
    <w:p w14:paraId="1993A3FD">
      <w:pPr>
        <w:ind w:left="315" w:leftChars="150" w:firstLine="210" w:firstLineChars="100"/>
        <w:rPr>
          <w:rFonts w:hint="eastAsia"/>
        </w:rPr>
      </w:pPr>
      <w:r>
        <w:rPr>
          <w:rFonts w:hint="eastAsia"/>
          <w:lang w:val="en-US" w:eastAsia="zh-CN"/>
        </w:rPr>
        <w:t>1.</w:t>
      </w:r>
      <w:r>
        <w:rPr>
          <w:rFonts w:hint="eastAsia"/>
        </w:rPr>
        <w:t>服务期限：自合同签订之日起至</w:t>
      </w:r>
      <w:r>
        <w:rPr>
          <w:rFonts w:hint="eastAsia"/>
          <w:highlight w:val="none"/>
          <w:lang w:eastAsia="zh-CN"/>
        </w:rPr>
        <w:t>2026年</w:t>
      </w:r>
      <w:r>
        <w:rPr>
          <w:rFonts w:hint="eastAsia"/>
          <w:highlight w:val="none"/>
        </w:rPr>
        <w:t>11月30日</w:t>
      </w:r>
      <w:r>
        <w:rPr>
          <w:rFonts w:hint="eastAsia"/>
        </w:rPr>
        <w:t>止。</w:t>
      </w:r>
    </w:p>
    <w:p w14:paraId="7A13509D">
      <w:pPr>
        <w:ind w:left="315" w:leftChars="150" w:firstLine="210" w:firstLineChars="100"/>
        <w:rPr>
          <w:rFonts w:hint="eastAsia"/>
        </w:rPr>
      </w:pPr>
      <w:r>
        <w:rPr>
          <w:rFonts w:hint="eastAsia"/>
          <w:lang w:val="en-US" w:eastAsia="zh-CN"/>
        </w:rPr>
        <w:t>2.</w:t>
      </w:r>
      <w:r>
        <w:rPr>
          <w:rFonts w:hint="eastAsia"/>
        </w:rPr>
        <w:t>.服务地点：</w:t>
      </w:r>
      <w:r>
        <w:rPr>
          <w:rFonts w:hint="eastAsia"/>
          <w:lang w:val="en-US" w:eastAsia="zh-CN"/>
        </w:rPr>
        <w:t>采购人</w:t>
      </w:r>
      <w:r>
        <w:rPr>
          <w:rFonts w:hint="eastAsia"/>
        </w:rPr>
        <w:t>指定地点。</w:t>
      </w:r>
    </w:p>
    <w:p w14:paraId="1C1A61FE">
      <w:pPr>
        <w:keepNext/>
        <w:keepLines/>
        <w:pageBreakBefore w:val="0"/>
        <w:widowControl w:val="0"/>
        <w:numPr>
          <w:ilvl w:val="0"/>
          <w:numId w:val="15"/>
        </w:numPr>
        <w:kinsoku/>
        <w:wordWrap/>
        <w:overflowPunct/>
        <w:topLinePunct w:val="0"/>
        <w:autoSpaceDE/>
        <w:autoSpaceDN/>
        <w:bidi w:val="0"/>
        <w:adjustRightInd/>
        <w:snapToGrid/>
        <w:spacing w:before="260" w:after="260" w:line="360" w:lineRule="auto"/>
        <w:ind w:left="0" w:right="0" w:rightChars="0" w:hanging="422" w:hangingChars="200"/>
        <w:jc w:val="left"/>
        <w:textAlignment w:val="auto"/>
        <w:outlineLvl w:val="2"/>
        <w:rPr>
          <w:rFonts w:hint="eastAsia" w:ascii="宋体" w:hAnsi="宋体" w:eastAsia="宋体" w:cs="宋体"/>
          <w:b/>
          <w:bCs/>
          <w:szCs w:val="21"/>
        </w:rPr>
      </w:pPr>
      <w:r>
        <w:rPr>
          <w:rFonts w:hint="eastAsia" w:ascii="宋体" w:hAnsi="宋体" w:eastAsia="宋体" w:cs="宋体"/>
          <w:b/>
          <w:bCs/>
          <w:szCs w:val="21"/>
        </w:rPr>
        <w:t>付款方式：</w:t>
      </w:r>
    </w:p>
    <w:p w14:paraId="773795C5">
      <w:pPr>
        <w:ind w:left="315" w:leftChars="150" w:firstLine="210" w:firstLineChars="100"/>
        <w:rPr>
          <w:rFonts w:hint="eastAsia"/>
        </w:rPr>
      </w:pPr>
      <w:r>
        <w:rPr>
          <w:rFonts w:hint="eastAsia"/>
        </w:rPr>
        <w:t>按月支付，每月10日为上月服务费结算日，中标供应商开具正式电子发票及</w:t>
      </w:r>
      <w:r>
        <w:rPr>
          <w:rFonts w:hint="eastAsia"/>
          <w:lang w:val="en-US" w:eastAsia="zh-CN"/>
        </w:rPr>
        <w:t>报账</w:t>
      </w:r>
      <w:r>
        <w:rPr>
          <w:rFonts w:hint="eastAsia"/>
        </w:rPr>
        <w:t>必须的票据，采购单位收到票据后，按程序办理付款手续，支付服务费用。服务费用每月经采购方确认后按实际发生情况结算金额。</w:t>
      </w:r>
    </w:p>
    <w:p w14:paraId="06B1CECA">
      <w:pPr>
        <w:keepNext/>
        <w:keepLines/>
        <w:pageBreakBefore w:val="0"/>
        <w:widowControl w:val="0"/>
        <w:numPr>
          <w:ilvl w:val="0"/>
          <w:numId w:val="15"/>
        </w:numPr>
        <w:kinsoku/>
        <w:wordWrap/>
        <w:overflowPunct/>
        <w:topLinePunct w:val="0"/>
        <w:autoSpaceDE/>
        <w:autoSpaceDN/>
        <w:bidi w:val="0"/>
        <w:adjustRightInd/>
        <w:snapToGrid/>
        <w:spacing w:before="260" w:after="260" w:line="360" w:lineRule="auto"/>
        <w:ind w:left="0" w:right="0" w:rightChars="0" w:hanging="422" w:hangingChars="200"/>
        <w:jc w:val="left"/>
        <w:textAlignment w:val="auto"/>
        <w:outlineLvl w:val="2"/>
        <w:rPr>
          <w:rFonts w:hint="eastAsia" w:ascii="宋体" w:hAnsi="宋体" w:eastAsia="宋体" w:cs="宋体"/>
          <w:b/>
          <w:bCs/>
          <w:szCs w:val="21"/>
        </w:rPr>
      </w:pPr>
      <w:r>
        <w:rPr>
          <w:rFonts w:hint="eastAsia" w:ascii="宋体" w:hAnsi="宋体" w:eastAsia="宋体" w:cs="宋体"/>
          <w:b/>
          <w:bCs/>
          <w:szCs w:val="21"/>
        </w:rPr>
        <w:t>报价要求</w:t>
      </w:r>
    </w:p>
    <w:p w14:paraId="2E307C45">
      <w:pPr>
        <w:ind w:left="315" w:leftChars="150" w:firstLine="210" w:firstLineChars="100"/>
        <w:rPr>
          <w:rFonts w:hint="eastAsia"/>
        </w:rPr>
      </w:pPr>
      <w:r>
        <w:rPr>
          <w:rFonts w:hint="eastAsia"/>
        </w:rPr>
        <w:t>1、本项目每项课时费为自主报价，投标总价（人民币）须是完成该项目的一切费用总和。</w:t>
      </w:r>
    </w:p>
    <w:p w14:paraId="2A38E5FC">
      <w:pPr>
        <w:ind w:left="315" w:leftChars="150" w:firstLine="210" w:firstLineChars="100"/>
        <w:rPr>
          <w:rFonts w:hint="eastAsia" w:eastAsia="宋体"/>
          <w:lang w:eastAsia="zh-CN"/>
        </w:rPr>
      </w:pPr>
      <w:r>
        <w:rPr>
          <w:rFonts w:hint="eastAsia"/>
        </w:rPr>
        <w:t>2、本项目服务费采用包干制，应包括服务成本、法定税费和利润。由投标人根据招标文件所提供的资料自行测算投标报价；一经中标，投标报价总价作为投标人与采购人签定的合同金额，合同期限内不做调整</w:t>
      </w:r>
      <w:r>
        <w:rPr>
          <w:rFonts w:hint="eastAsia"/>
          <w:lang w:eastAsia="zh-CN"/>
        </w:rPr>
        <w:t>，</w:t>
      </w:r>
      <w:r>
        <w:rPr>
          <w:rFonts w:hint="eastAsia"/>
          <w:highlight w:val="none"/>
          <w:lang w:eastAsia="zh-CN"/>
        </w:rPr>
        <w:t>结算时按实际辅导课时计算。</w:t>
      </w:r>
    </w:p>
    <w:p w14:paraId="03C902B6">
      <w:pPr>
        <w:ind w:left="315" w:leftChars="150" w:firstLine="210" w:firstLineChars="100"/>
        <w:rPr>
          <w:rFonts w:hint="eastAsia"/>
        </w:rPr>
      </w:pPr>
      <w:r>
        <w:rPr>
          <w:rFonts w:hint="eastAsia"/>
        </w:rPr>
        <w:t>3、投标人应根据其成本自行决定报价。评标委员会认为投标人的报价明显低于其他通过符合性审查投标人的报价，有可能影响服务质量或不能诚信履约的，将会要求该投标人在评标现场合理的时间内提供书面说明，必要时提交相关证明材料。投标人不能证明其报价合理性的，评标委员会应将其作为无效投标处理。若评审委员会成员对是否须由投标人作出报价合理性说明，以及书面说明是否采纳等判断不一致的，按照“少数服从多数”的原则确定评审委员会的意见。</w:t>
      </w:r>
    </w:p>
    <w:p w14:paraId="38AEFCE1">
      <w:pPr>
        <w:keepNext/>
        <w:keepLines/>
        <w:pageBreakBefore w:val="0"/>
        <w:widowControl w:val="0"/>
        <w:numPr>
          <w:ilvl w:val="0"/>
          <w:numId w:val="15"/>
        </w:numPr>
        <w:kinsoku/>
        <w:wordWrap/>
        <w:overflowPunct/>
        <w:topLinePunct w:val="0"/>
        <w:autoSpaceDE/>
        <w:autoSpaceDN/>
        <w:bidi w:val="0"/>
        <w:adjustRightInd/>
        <w:snapToGrid/>
        <w:spacing w:before="260" w:after="260" w:line="360" w:lineRule="auto"/>
        <w:ind w:left="0" w:right="0" w:rightChars="0" w:hanging="422" w:hangingChars="200"/>
        <w:jc w:val="left"/>
        <w:textAlignment w:val="auto"/>
        <w:outlineLvl w:val="2"/>
        <w:rPr>
          <w:rFonts w:hint="eastAsia" w:ascii="宋体" w:hAnsi="宋体" w:eastAsia="宋体" w:cs="宋体"/>
          <w:b/>
          <w:bCs/>
          <w:szCs w:val="21"/>
          <w:lang w:val="en-US" w:eastAsia="zh-CN"/>
        </w:rPr>
      </w:pPr>
      <w:r>
        <w:rPr>
          <w:rFonts w:hint="eastAsia" w:ascii="宋体" w:hAnsi="宋体" w:cs="宋体"/>
          <w:b/>
          <w:bCs/>
          <w:szCs w:val="21"/>
          <w:lang w:val="en-US" w:eastAsia="zh-CN"/>
        </w:rPr>
        <w:t>质量考核</w:t>
      </w:r>
      <w:r>
        <w:rPr>
          <w:rFonts w:hint="eastAsia" w:ascii="宋体" w:hAnsi="宋体" w:eastAsia="宋体" w:cs="宋体"/>
          <w:b/>
          <w:bCs/>
          <w:szCs w:val="21"/>
          <w:lang w:val="en-US" w:eastAsia="zh-CN"/>
        </w:rPr>
        <w:t>验收标准</w:t>
      </w:r>
    </w:p>
    <w:p w14:paraId="63EDDA23">
      <w:pPr>
        <w:ind w:left="315" w:leftChars="150" w:firstLine="210" w:firstLineChars="100"/>
        <w:rPr>
          <w:rFonts w:hint="eastAsia"/>
        </w:rPr>
      </w:pPr>
      <w:r>
        <w:rPr>
          <w:rFonts w:hint="eastAsia"/>
          <w:lang w:val="en-US" w:eastAsia="zh-CN"/>
        </w:rPr>
        <w:t>1.</w:t>
      </w:r>
      <w:r>
        <w:rPr>
          <w:rFonts w:hint="eastAsia"/>
        </w:rPr>
        <w:t>服务经过双方检验认可后，签署验收报告。</w:t>
      </w:r>
    </w:p>
    <w:p w14:paraId="41109591">
      <w:pPr>
        <w:ind w:left="315" w:leftChars="150" w:firstLine="210" w:firstLineChars="100"/>
        <w:rPr>
          <w:rFonts w:hint="eastAsia" w:eastAsia="宋体"/>
          <w:lang w:eastAsia="zh-CN"/>
        </w:rPr>
      </w:pPr>
      <w:r>
        <w:rPr>
          <w:rFonts w:hint="eastAsia"/>
          <w:lang w:val="en-US" w:eastAsia="zh-CN"/>
        </w:rPr>
        <w:t>2.</w:t>
      </w:r>
      <w:r>
        <w:rPr>
          <w:rFonts w:hint="eastAsia"/>
        </w:rPr>
        <w:t>当满足以下条件时，采购人才向中标人签发验收报告</w:t>
      </w:r>
      <w:r>
        <w:rPr>
          <w:rFonts w:hint="eastAsia"/>
          <w:lang w:eastAsia="zh-CN"/>
        </w:rPr>
        <w:t>。</w:t>
      </w:r>
    </w:p>
    <w:p w14:paraId="083E1EF8">
      <w:pPr>
        <w:ind w:left="315" w:leftChars="150" w:firstLine="210" w:firstLineChars="100"/>
        <w:rPr>
          <w:rFonts w:hint="eastAsia"/>
        </w:rPr>
      </w:pPr>
      <w:r>
        <w:rPr>
          <w:rFonts w:hint="eastAsia"/>
          <w:lang w:val="en-US" w:eastAsia="zh-CN"/>
        </w:rPr>
        <w:t>1）</w:t>
      </w:r>
      <w:r>
        <w:rPr>
          <w:rFonts w:hint="eastAsia"/>
        </w:rPr>
        <w:t>中标人已按照合同规定提供了全部技术资料。</w:t>
      </w:r>
    </w:p>
    <w:p w14:paraId="4AE96D10">
      <w:pPr>
        <w:ind w:left="315" w:leftChars="150" w:firstLine="210" w:firstLineChars="100"/>
        <w:rPr>
          <w:rFonts w:hint="eastAsia"/>
        </w:rPr>
      </w:pPr>
      <w:r>
        <w:rPr>
          <w:rFonts w:hint="eastAsia"/>
          <w:lang w:val="en-US" w:eastAsia="zh-CN"/>
        </w:rPr>
        <w:t>2）</w:t>
      </w:r>
      <w:r>
        <w:rPr>
          <w:rFonts w:hint="eastAsia"/>
        </w:rPr>
        <w:t>服务项目符合招标文件的服务要求</w:t>
      </w:r>
    </w:p>
    <w:p w14:paraId="44FD4564">
      <w:pPr>
        <w:keepNext/>
        <w:keepLines/>
        <w:pageBreakBefore w:val="0"/>
        <w:widowControl w:val="0"/>
        <w:numPr>
          <w:ilvl w:val="0"/>
          <w:numId w:val="15"/>
        </w:numPr>
        <w:kinsoku/>
        <w:wordWrap/>
        <w:overflowPunct/>
        <w:topLinePunct w:val="0"/>
        <w:autoSpaceDE/>
        <w:autoSpaceDN/>
        <w:bidi w:val="0"/>
        <w:adjustRightInd/>
        <w:snapToGrid/>
        <w:spacing w:before="260" w:after="260" w:line="360" w:lineRule="auto"/>
        <w:ind w:left="0" w:right="0" w:rightChars="0" w:hanging="422" w:hangingChars="200"/>
        <w:jc w:val="left"/>
        <w:textAlignment w:val="auto"/>
        <w:outlineLvl w:val="2"/>
        <w:rPr>
          <w:rFonts w:hint="eastAsia" w:ascii="宋体" w:hAnsi="宋体" w:cs="宋体"/>
          <w:b/>
          <w:bCs/>
          <w:szCs w:val="21"/>
          <w:lang w:val="en-US" w:eastAsia="zh-CN"/>
        </w:rPr>
      </w:pPr>
      <w:r>
        <w:rPr>
          <w:rFonts w:hint="eastAsia" w:ascii="宋体" w:hAnsi="宋体" w:cs="宋体"/>
          <w:b/>
          <w:bCs/>
          <w:szCs w:val="21"/>
          <w:lang w:val="en-US" w:eastAsia="zh-CN"/>
        </w:rPr>
        <w:t>违约责任</w:t>
      </w:r>
    </w:p>
    <w:p w14:paraId="225D1A71">
      <w:pPr>
        <w:ind w:left="315" w:leftChars="150" w:firstLine="210" w:firstLineChars="100"/>
        <w:rPr>
          <w:rFonts w:hint="eastAsia"/>
        </w:rPr>
      </w:pPr>
      <w:r>
        <w:rPr>
          <w:rFonts w:hint="eastAsia"/>
          <w:lang w:val="en-US" w:eastAsia="zh-CN"/>
        </w:rPr>
        <w:t>1.</w:t>
      </w:r>
      <w:r>
        <w:rPr>
          <w:rFonts w:hint="eastAsia"/>
        </w:rPr>
        <w:t>如投标人未按照投标文件中承诺的时间交货或提供服务，投标人应承担延期交货和延期服务的违约责任，并可要求投标人赔偿采购人因此造成的实际经济损失。</w:t>
      </w:r>
    </w:p>
    <w:p w14:paraId="7EDBC8CD">
      <w:pPr>
        <w:ind w:left="315" w:leftChars="150" w:firstLine="210" w:firstLineChars="100"/>
        <w:rPr>
          <w:rFonts w:hint="eastAsia"/>
        </w:rPr>
      </w:pPr>
      <w:r>
        <w:rPr>
          <w:rFonts w:hint="eastAsia"/>
          <w:lang w:val="en-US" w:eastAsia="zh-CN"/>
        </w:rPr>
        <w:t>2.</w:t>
      </w:r>
      <w:r>
        <w:rPr>
          <w:rFonts w:hint="eastAsia"/>
        </w:rPr>
        <w:t>中标人提供的人员必须经过学校采购小组面试，试用合格才能录用，采购人有权要求投标人更换符合采购人要求的服务人员。</w:t>
      </w:r>
    </w:p>
    <w:p w14:paraId="5E9B9131">
      <w:pPr>
        <w:ind w:left="315" w:leftChars="150" w:firstLine="210" w:firstLineChars="100"/>
        <w:rPr>
          <w:rFonts w:hint="eastAsia"/>
        </w:rPr>
      </w:pPr>
      <w:r>
        <w:rPr>
          <w:rFonts w:hint="eastAsia"/>
          <w:lang w:val="en-US" w:eastAsia="zh-CN"/>
        </w:rPr>
        <w:t>3.</w:t>
      </w:r>
      <w:r>
        <w:rPr>
          <w:rFonts w:hint="eastAsia"/>
        </w:rPr>
        <w:t>其它违约责任按《中华人民共和国民法典》处理。</w:t>
      </w:r>
    </w:p>
    <w:p w14:paraId="12AAA98E">
      <w:pPr>
        <w:keepNext/>
        <w:keepLines/>
        <w:pageBreakBefore w:val="0"/>
        <w:widowControl w:val="0"/>
        <w:numPr>
          <w:ilvl w:val="0"/>
          <w:numId w:val="15"/>
        </w:numPr>
        <w:kinsoku/>
        <w:wordWrap/>
        <w:overflowPunct/>
        <w:topLinePunct w:val="0"/>
        <w:autoSpaceDE/>
        <w:autoSpaceDN/>
        <w:bidi w:val="0"/>
        <w:adjustRightInd/>
        <w:snapToGrid/>
        <w:spacing w:before="260" w:after="260" w:line="360" w:lineRule="auto"/>
        <w:ind w:left="0" w:right="0" w:rightChars="0" w:hanging="422" w:hangingChars="200"/>
        <w:jc w:val="left"/>
        <w:textAlignment w:val="auto"/>
        <w:outlineLvl w:val="2"/>
        <w:rPr>
          <w:rFonts w:hint="eastAsia" w:ascii="宋体" w:hAnsi="宋体" w:eastAsia="宋体" w:cs="宋体"/>
          <w:b/>
          <w:bCs/>
          <w:szCs w:val="21"/>
        </w:rPr>
      </w:pPr>
      <w:r>
        <w:rPr>
          <w:rFonts w:hint="eastAsia" w:ascii="宋体" w:hAnsi="宋体" w:eastAsia="宋体" w:cs="宋体"/>
          <w:b/>
          <w:bCs/>
          <w:szCs w:val="21"/>
        </w:rPr>
        <w:t>履约担保金</w:t>
      </w:r>
    </w:p>
    <w:p w14:paraId="169118C7">
      <w:pPr>
        <w:ind w:left="315" w:leftChars="150" w:firstLine="210" w:firstLineChars="100"/>
        <w:rPr>
          <w:rFonts w:hint="eastAsia"/>
        </w:rPr>
      </w:pPr>
      <w:r>
        <w:rPr>
          <w:rFonts w:hint="eastAsia"/>
        </w:rPr>
        <w:t>本项目无需提供履约保证金。</w:t>
      </w:r>
    </w:p>
    <w:p w14:paraId="2F3C00BF">
      <w:pPr>
        <w:ind w:left="315" w:leftChars="150" w:firstLine="210" w:firstLineChars="100"/>
      </w:pPr>
      <w:r>
        <w:br w:type="page"/>
      </w:r>
    </w:p>
    <w:p w14:paraId="02A6B964">
      <w:pPr>
        <w:spacing w:before="156" w:beforeLines="50" w:after="156" w:afterLines="50"/>
        <w:jc w:val="center"/>
        <w:outlineLvl w:val="0"/>
        <w:rPr>
          <w:b/>
          <w:bCs/>
          <w:color w:val="000000" w:themeColor="text1"/>
          <w:sz w:val="28"/>
          <w:szCs w:val="28"/>
          <w14:textFill>
            <w14:solidFill>
              <w14:schemeClr w14:val="tx1"/>
            </w14:solidFill>
          </w14:textFill>
        </w:rPr>
      </w:pPr>
      <w:r>
        <w:rPr>
          <w:rFonts w:hint="eastAsia"/>
          <w:b/>
          <w:bCs/>
          <w:color w:val="000000" w:themeColor="text1"/>
          <w:sz w:val="28"/>
          <w:szCs w:val="28"/>
          <w14:textFill>
            <w14:solidFill>
              <w14:schemeClr w14:val="tx1"/>
            </w14:solidFill>
          </w14:textFill>
        </w:rPr>
        <w:t>第五章合同文本</w:t>
      </w:r>
      <w:bookmarkEnd w:id="24"/>
    </w:p>
    <w:p w14:paraId="37074803">
      <w:pPr>
        <w:jc w:val="center"/>
        <w:rPr>
          <w:rFonts w:ascii="宋体" w:hAnsi="宋体"/>
          <w:b/>
          <w:sz w:val="24"/>
        </w:rPr>
      </w:pPr>
      <w:bookmarkStart w:id="26" w:name="_Toc435514851"/>
      <w:bookmarkStart w:id="27" w:name="_Toc435115056"/>
      <w:r>
        <w:rPr>
          <w:rFonts w:hint="eastAsia" w:ascii="宋体" w:hAnsi="宋体"/>
          <w:b/>
          <w:sz w:val="24"/>
        </w:rPr>
        <w:t>合同条款</w:t>
      </w:r>
    </w:p>
    <w:p w14:paraId="364690D8">
      <w:pPr>
        <w:jc w:val="center"/>
        <w:rPr>
          <w:rFonts w:hint="eastAsia" w:ascii="宋体" w:hAnsi="宋体"/>
          <w:b/>
          <w:sz w:val="24"/>
        </w:rPr>
      </w:pPr>
      <w:r>
        <w:rPr>
          <w:rFonts w:hint="eastAsia" w:ascii="宋体" w:hAnsi="宋体"/>
          <w:b/>
          <w:sz w:val="24"/>
        </w:rPr>
        <w:t>（有专业类别的格式合同范本请选择相应的合同；在双方不违反招标文件的基础上，本合同仅供参考，项目具体要求以招标项目需求为准）</w:t>
      </w:r>
    </w:p>
    <w:p w14:paraId="54A4B224">
      <w:pPr>
        <w:pStyle w:val="39"/>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b/>
          <w:bCs/>
          <w:kern w:val="2"/>
          <w:sz w:val="21"/>
          <w:szCs w:val="21"/>
          <w:lang w:val="en-US" w:eastAsia="zh-CN" w:bidi="ar-SA"/>
        </w:rPr>
      </w:pPr>
      <w:r>
        <w:rPr>
          <w:rFonts w:hint="eastAsia" w:ascii="Times New Roman" w:hAnsi="Times New Roman" w:eastAsia="宋体" w:cs="Times New Roman"/>
          <w:b/>
          <w:bCs/>
          <w:kern w:val="2"/>
          <w:sz w:val="21"/>
          <w:szCs w:val="21"/>
          <w:lang w:val="en-US" w:eastAsia="zh-CN" w:bidi="ar-SA"/>
        </w:rPr>
        <w:t xml:space="preserve">甲方：   </w:t>
      </w:r>
    </w:p>
    <w:p w14:paraId="0FB0448E">
      <w:pPr>
        <w:pStyle w:val="39"/>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b/>
          <w:bCs/>
          <w:kern w:val="2"/>
          <w:sz w:val="21"/>
          <w:szCs w:val="21"/>
          <w:lang w:val="en-US" w:eastAsia="zh-CN" w:bidi="ar-SA"/>
        </w:rPr>
        <w:t xml:space="preserve">乙方：                                          </w:t>
      </w:r>
    </w:p>
    <w:p w14:paraId="351402FD">
      <w:pPr>
        <w:pStyle w:val="3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受甲方委托，           (采购代理机构)组织对（项目名称）采购项目（采购编号为）进行采购，于年月日通过公开招标，经评标委员会评定乙方为中标供应商。为了保护甲、乙双方合法权益，根据《中华人民共和国政府采购法》及其实施条例、《中华人民共和国民法典》，在平等自愿的基础上，按照下面的条款和条件，签署本合同。</w:t>
      </w:r>
    </w:p>
    <w:p w14:paraId="468A6A80">
      <w:pPr>
        <w:ind w:firstLine="561"/>
        <w:jc w:val="left"/>
        <w:rPr>
          <w:rFonts w:hint="eastAsia"/>
          <w:b/>
          <w:szCs w:val="21"/>
          <w:lang w:val="en-US" w:eastAsia="zh-CN"/>
        </w:rPr>
      </w:pPr>
      <w:r>
        <w:rPr>
          <w:rFonts w:hint="eastAsia"/>
          <w:b/>
          <w:szCs w:val="21"/>
          <w:lang w:val="en-US" w:eastAsia="zh-CN"/>
        </w:rPr>
        <w:t>第一条合同项目</w:t>
      </w:r>
    </w:p>
    <w:p w14:paraId="4A4F0533">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1、项目名称：；</w:t>
      </w:r>
    </w:p>
    <w:p w14:paraId="63CA00EC">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2、采购编号：。</w:t>
      </w:r>
    </w:p>
    <w:p w14:paraId="3BCFE810">
      <w:pPr>
        <w:ind w:firstLine="561"/>
        <w:jc w:val="left"/>
        <w:rPr>
          <w:rFonts w:hint="eastAsia"/>
          <w:b/>
          <w:szCs w:val="21"/>
          <w:lang w:val="en-US" w:eastAsia="zh-CN"/>
        </w:rPr>
      </w:pPr>
      <w:r>
        <w:rPr>
          <w:rFonts w:hint="eastAsia"/>
          <w:b/>
          <w:szCs w:val="21"/>
          <w:lang w:val="en-US" w:eastAsia="zh-CN"/>
        </w:rPr>
        <w:t>第二条合同组成</w:t>
      </w:r>
    </w:p>
    <w:p w14:paraId="3BD83D66">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1、合同文件组成内容包括：本合同书、中标通知书、投标文件（含澄清内容）、招标文件（含招标文件澄清通知）等。</w:t>
      </w:r>
    </w:p>
    <w:p w14:paraId="46E695BB">
      <w:pPr>
        <w:ind w:firstLine="561"/>
        <w:jc w:val="left"/>
        <w:rPr>
          <w:rFonts w:hint="eastAsia"/>
          <w:b/>
          <w:szCs w:val="21"/>
          <w:lang w:val="en-US" w:eastAsia="zh-CN"/>
        </w:rPr>
      </w:pPr>
      <w:r>
        <w:rPr>
          <w:rFonts w:hint="eastAsia"/>
          <w:b/>
          <w:szCs w:val="21"/>
          <w:lang w:val="en-US" w:eastAsia="zh-CN"/>
        </w:rPr>
        <w:t>第三条服务内容、标准及要求</w:t>
      </w:r>
    </w:p>
    <w:p w14:paraId="301516E1">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1、服务内容：。</w:t>
      </w:r>
    </w:p>
    <w:p w14:paraId="10537B9B">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2、服务标准：。</w:t>
      </w:r>
    </w:p>
    <w:p w14:paraId="1A51C102">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3、服务要求：。</w:t>
      </w:r>
    </w:p>
    <w:p w14:paraId="30347BCE">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4、具体服务内容服务标准及要求以招标文件用户需求书及乙方投标文件承诺条款及方案为准。</w:t>
      </w:r>
    </w:p>
    <w:p w14:paraId="13673A2B">
      <w:pPr>
        <w:ind w:firstLine="561"/>
        <w:jc w:val="left"/>
        <w:rPr>
          <w:rFonts w:hint="eastAsia"/>
          <w:b/>
          <w:szCs w:val="21"/>
          <w:lang w:val="en-US" w:eastAsia="zh-CN"/>
        </w:rPr>
      </w:pPr>
      <w:r>
        <w:rPr>
          <w:rFonts w:hint="eastAsia"/>
          <w:b/>
          <w:szCs w:val="21"/>
          <w:lang w:val="en-US" w:eastAsia="zh-CN"/>
        </w:rPr>
        <w:t>第四条价格</w:t>
      </w:r>
    </w:p>
    <w:p w14:paraId="7F825716">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1、合同总价包含本项目所有费用。</w:t>
      </w:r>
    </w:p>
    <w:p w14:paraId="5F7BD7F7">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2、合同总价：（人民币）大写（¥）</w:t>
      </w:r>
    </w:p>
    <w:p w14:paraId="27929A53">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3、本合同价为固定不变价。</w:t>
      </w:r>
    </w:p>
    <w:p w14:paraId="5C5430E8">
      <w:pPr>
        <w:ind w:firstLine="561"/>
        <w:jc w:val="left"/>
        <w:rPr>
          <w:rFonts w:hint="eastAsia"/>
          <w:b/>
          <w:szCs w:val="21"/>
          <w:lang w:val="en-US" w:eastAsia="zh-CN"/>
        </w:rPr>
      </w:pPr>
      <w:r>
        <w:rPr>
          <w:rFonts w:hint="eastAsia"/>
          <w:b/>
          <w:szCs w:val="21"/>
          <w:lang w:val="en-US" w:eastAsia="zh-CN"/>
        </w:rPr>
        <w:t>第五条服务期限及地点</w:t>
      </w:r>
    </w:p>
    <w:p w14:paraId="0D969720">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1、服务期：年，合同生效之日自年月日至年月日止。</w:t>
      </w:r>
    </w:p>
    <w:p w14:paraId="2CCCEF78">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2、服务地点：或甲方指定地点。</w:t>
      </w:r>
    </w:p>
    <w:p w14:paraId="37B1E29C">
      <w:pPr>
        <w:ind w:firstLine="561"/>
        <w:jc w:val="left"/>
        <w:rPr>
          <w:rFonts w:hint="eastAsia"/>
          <w:b/>
          <w:szCs w:val="21"/>
          <w:lang w:val="en-US" w:eastAsia="zh-CN"/>
        </w:rPr>
      </w:pPr>
      <w:r>
        <w:rPr>
          <w:rFonts w:hint="eastAsia"/>
          <w:b/>
          <w:szCs w:val="21"/>
          <w:lang w:val="en-US" w:eastAsia="zh-CN"/>
        </w:rPr>
        <w:t>第六条付款方式</w:t>
      </w:r>
    </w:p>
    <w:p w14:paraId="7E9F1BDC">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1、本合同的付款方式为：以用户项目报账流程为准。</w:t>
      </w:r>
    </w:p>
    <w:p w14:paraId="258C7C3E">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2、付款前乙方应向甲方提出请款申请及所需的材料和等额合格发票。本合同的经费由政府拨款，如因政策影响，拨款未能及时到位，乙方不得以此为由而不履行本合同规定的义务。否则，甲方按规定扣罚。如果乙方怠于或者拒绝提供资料或者办理手续的，则因此产生的付款迟延的责任全部由乙方承担。</w:t>
      </w:r>
    </w:p>
    <w:p w14:paraId="1C029077">
      <w:pPr>
        <w:ind w:firstLine="561"/>
        <w:jc w:val="left"/>
        <w:rPr>
          <w:rFonts w:hint="eastAsia"/>
          <w:b/>
          <w:szCs w:val="21"/>
          <w:lang w:val="en-US" w:eastAsia="zh-CN"/>
        </w:rPr>
      </w:pPr>
      <w:r>
        <w:rPr>
          <w:rFonts w:hint="eastAsia"/>
          <w:b/>
          <w:szCs w:val="21"/>
          <w:lang w:val="en-US" w:eastAsia="zh-CN"/>
        </w:rPr>
        <w:t>第七条验收方式</w:t>
      </w:r>
    </w:p>
    <w:p w14:paraId="3FE95D37">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1、验收应在甲乙双方共同参加下进行，依据招标文件及本合同的有关规定制定的方案进行验收，并按国家有关规定、规范进行。</w:t>
      </w:r>
    </w:p>
    <w:p w14:paraId="30AF3AC1">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2、甲方组织项目验收小组按国家有关规定、规范进行验收，必要时邀请相关专业人员或机构参与验收。</w:t>
      </w:r>
    </w:p>
    <w:p w14:paraId="52C02964">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3、对验收不合格的部分，乙方应在甲方规定时间内及时整改完善直至合格。</w:t>
      </w:r>
    </w:p>
    <w:p w14:paraId="561FE50B">
      <w:pPr>
        <w:ind w:firstLine="561"/>
        <w:jc w:val="left"/>
        <w:rPr>
          <w:rFonts w:hint="eastAsia"/>
          <w:b/>
          <w:szCs w:val="21"/>
          <w:lang w:val="en-US" w:eastAsia="zh-CN"/>
        </w:rPr>
      </w:pPr>
      <w:r>
        <w:rPr>
          <w:rFonts w:hint="eastAsia"/>
          <w:b/>
          <w:szCs w:val="21"/>
          <w:lang w:val="en-US" w:eastAsia="zh-CN"/>
        </w:rPr>
        <w:t>第八条税和关税</w:t>
      </w:r>
    </w:p>
    <w:p w14:paraId="0E04FDEE">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1、中国政府根据现行税法对甲方征收的与本合同有关的一切税费均应由甲方承担。</w:t>
      </w:r>
    </w:p>
    <w:p w14:paraId="1D0980FD">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2、中国政府根据现行税法规定对乙方或其雇员征收的与本合同有关的一切税费应由乙方承担。</w:t>
      </w:r>
    </w:p>
    <w:p w14:paraId="56299943">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3、在中国境外发生的与本合同执行有关的一切税费均应由乙方承担。</w:t>
      </w:r>
    </w:p>
    <w:p w14:paraId="1C6DDAA8">
      <w:pPr>
        <w:ind w:firstLine="561"/>
        <w:jc w:val="left"/>
        <w:rPr>
          <w:rFonts w:hint="eastAsia"/>
          <w:b/>
          <w:szCs w:val="21"/>
          <w:lang w:val="en-US" w:eastAsia="zh-CN"/>
        </w:rPr>
      </w:pPr>
      <w:r>
        <w:rPr>
          <w:rFonts w:hint="eastAsia"/>
          <w:b/>
          <w:szCs w:val="21"/>
          <w:lang w:val="en-US" w:eastAsia="zh-CN"/>
        </w:rPr>
        <w:t>第九条其它约定</w:t>
      </w:r>
    </w:p>
    <w:p w14:paraId="0904FAE0">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1、严禁转包，未经甲方书面同意不得分包。</w:t>
      </w:r>
    </w:p>
    <w:p w14:paraId="1B0A3C19">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2、乙方全部工作人员，须符合深圳市政府用工标准要求。</w:t>
      </w:r>
    </w:p>
    <w:p w14:paraId="52A72A0A">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3、乙方服务人员进行服务期间的过失或故意行为，造成甲方经济损失的，由乙方负责赔偿。</w:t>
      </w:r>
    </w:p>
    <w:p w14:paraId="3E64362F">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4、服务人员的劳动关系隶属乙方，乙方负责服务人员的工资、节假日和超时加班补助费、社会保险、住宿、伙食等。</w:t>
      </w:r>
    </w:p>
    <w:p w14:paraId="1A43EEF2">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5、乙方负责本项目服务人员购买因意外身故或伤残和因意外事故住院治疗保险，并负责办理一切保险赔偿手续。</w:t>
      </w:r>
    </w:p>
    <w:p w14:paraId="632A9868">
      <w:pPr>
        <w:ind w:firstLine="561"/>
        <w:jc w:val="left"/>
        <w:rPr>
          <w:rFonts w:hint="eastAsia"/>
          <w:b/>
          <w:szCs w:val="21"/>
          <w:lang w:val="en-US" w:eastAsia="zh-CN"/>
        </w:rPr>
      </w:pPr>
      <w:r>
        <w:rPr>
          <w:rFonts w:hint="eastAsia"/>
          <w:b/>
          <w:szCs w:val="21"/>
          <w:lang w:val="en-US" w:eastAsia="zh-CN"/>
        </w:rPr>
        <w:t>第十条违约责任</w:t>
      </w:r>
    </w:p>
    <w:p w14:paraId="6B6EE11C">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1、合同双方任何一方不履行合同条款或不按合同约定履行条款的其它情况，均属违约，由违约方承担违约责任，赔偿因其违约造成的损失，并支付合同价款总额%的违约金。</w:t>
      </w:r>
    </w:p>
    <w:p w14:paraId="5A772D0B">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2、由于乙方的原因，导致双方签订的合同终止，乙方因此而遭受的损失，将由乙方独立承担，甲方对此不负任何责任，也不作任何赔偿。</w:t>
      </w:r>
    </w:p>
    <w:p w14:paraId="41AECBC8">
      <w:pPr>
        <w:ind w:firstLine="561"/>
        <w:jc w:val="left"/>
        <w:rPr>
          <w:rFonts w:hint="eastAsia"/>
          <w:b/>
          <w:szCs w:val="21"/>
          <w:lang w:val="en-US" w:eastAsia="zh-CN"/>
        </w:rPr>
      </w:pPr>
      <w:r>
        <w:rPr>
          <w:rFonts w:hint="eastAsia"/>
          <w:b/>
          <w:szCs w:val="21"/>
          <w:lang w:val="en-US" w:eastAsia="zh-CN"/>
        </w:rPr>
        <w:t>第十一条争议的解决</w:t>
      </w:r>
    </w:p>
    <w:p w14:paraId="3933916D">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1、因履行本合同引起的或与本合同有关的争议，甲、乙双方应首先通过友好协商解决，如果协商不能解决争议，则向甲方所在地有管辖权的人民法院提起诉讼；</w:t>
      </w:r>
    </w:p>
    <w:p w14:paraId="76CA706B">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2、在进行法院审理期间，除提交法院审理的事项外，合同其他部分仍继续履行。</w:t>
      </w:r>
    </w:p>
    <w:p w14:paraId="32D5DC76">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3、本合同按照中华人民共和国的法律进行解释。</w:t>
      </w:r>
    </w:p>
    <w:p w14:paraId="4BE25040">
      <w:pPr>
        <w:ind w:firstLine="561"/>
        <w:jc w:val="left"/>
        <w:rPr>
          <w:rFonts w:hint="eastAsia"/>
          <w:b/>
          <w:szCs w:val="21"/>
          <w:lang w:val="en-US" w:eastAsia="zh-CN"/>
        </w:rPr>
      </w:pPr>
      <w:r>
        <w:rPr>
          <w:rFonts w:hint="eastAsia"/>
          <w:b/>
          <w:szCs w:val="21"/>
          <w:lang w:val="en-US" w:eastAsia="zh-CN"/>
        </w:rPr>
        <w:t>第十二条合同生效</w:t>
      </w:r>
    </w:p>
    <w:p w14:paraId="028C5F5E">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1、本合同由双方法定代表人或委托代理人签字盖章后立即生效，具有同等法律效力，合同有效期随服务期结束而自然终止。</w:t>
      </w:r>
    </w:p>
    <w:p w14:paraId="20B6EE04">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2、本合同一式 份，其中甲方 份、乙方 份，采购代理机构壹份（须在合同签订之日起7个工作日内递交）。</w:t>
      </w:r>
    </w:p>
    <w:p w14:paraId="516EBAFD">
      <w:pPr>
        <w:ind w:firstLine="561"/>
        <w:jc w:val="left"/>
        <w:rPr>
          <w:rFonts w:hint="eastAsia"/>
          <w:b/>
          <w:szCs w:val="21"/>
          <w:lang w:val="en-US" w:eastAsia="zh-CN"/>
        </w:rPr>
      </w:pPr>
      <w:r>
        <w:rPr>
          <w:rFonts w:hint="eastAsia"/>
          <w:b/>
          <w:szCs w:val="21"/>
          <w:lang w:val="en-US" w:eastAsia="zh-CN"/>
        </w:rPr>
        <w:t>第十三条其它</w:t>
      </w:r>
    </w:p>
    <w:p w14:paraId="337C70DE">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1、本合同未尽事宜，双方可签订补充合同，补充合同与所有附件均为合同的有效组成部分，与本合同具有同等法律效力。</w:t>
      </w:r>
    </w:p>
    <w:p w14:paraId="0270FE3B">
      <w:pPr>
        <w:pStyle w:val="39"/>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2、本合同一式份，甲、乙方双方各执份，具有同等法律效力。本合同自双方法定代表人（或授权代表）签字并盖章之日起生效。</w:t>
      </w:r>
    </w:p>
    <w:p w14:paraId="72ECA56D">
      <w:pPr>
        <w:pStyle w:val="39"/>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kern w:val="2"/>
          <w:sz w:val="21"/>
          <w:szCs w:val="21"/>
          <w:lang w:val="en-US" w:eastAsia="zh-CN" w:bidi="ar-SA"/>
        </w:rPr>
      </w:pPr>
    </w:p>
    <w:p w14:paraId="66CE4710">
      <w:pPr>
        <w:pStyle w:val="39"/>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kern w:val="2"/>
          <w:sz w:val="21"/>
          <w:szCs w:val="21"/>
          <w:lang w:val="en-US" w:eastAsia="zh-CN" w:bidi="ar-SA"/>
        </w:rPr>
      </w:pPr>
    </w:p>
    <w:p w14:paraId="0CE67BCD">
      <w:pPr>
        <w:pStyle w:val="39"/>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甲方（盖章）：                            乙方（盖章）：</w:t>
      </w:r>
    </w:p>
    <w:p w14:paraId="3AE0D373">
      <w:pPr>
        <w:pStyle w:val="39"/>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法定代表(签字)：                          法定代表(签字)：</w:t>
      </w:r>
    </w:p>
    <w:p w14:paraId="28257F18">
      <w:pPr>
        <w:pStyle w:val="39"/>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地址：                                    地址：</w:t>
      </w:r>
    </w:p>
    <w:p w14:paraId="7C30DD5B">
      <w:pPr>
        <w:pStyle w:val="39"/>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电话：                                    电话：</w:t>
      </w:r>
    </w:p>
    <w:p w14:paraId="30EF4059">
      <w:pPr>
        <w:pStyle w:val="39"/>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传真：</w:t>
      </w:r>
      <w:r>
        <w:rPr>
          <w:rFonts w:hint="eastAsia" w:ascii="Times New Roman" w:hAnsi="Times New Roman" w:eastAsia="宋体" w:cs="Times New Roman"/>
          <w:kern w:val="2"/>
          <w:sz w:val="21"/>
          <w:szCs w:val="21"/>
          <w:lang w:val="en-US" w:eastAsia="zh-CN" w:bidi="ar-SA"/>
        </w:rPr>
        <w:tab/>
      </w:r>
      <w:r>
        <w:rPr>
          <w:rFonts w:hint="eastAsia" w:ascii="Times New Roman" w:hAnsi="Times New Roman" w:eastAsia="宋体" w:cs="Times New Roman"/>
          <w:kern w:val="2"/>
          <w:sz w:val="21"/>
          <w:szCs w:val="21"/>
          <w:lang w:val="en-US" w:eastAsia="zh-CN" w:bidi="ar-SA"/>
        </w:rPr>
        <w:tab/>
      </w:r>
      <w:r>
        <w:rPr>
          <w:rFonts w:hint="eastAsia" w:ascii="Times New Roman" w:hAnsi="Times New Roman" w:eastAsia="宋体" w:cs="Times New Roman"/>
          <w:kern w:val="2"/>
          <w:sz w:val="21"/>
          <w:szCs w:val="21"/>
          <w:lang w:val="en-US" w:eastAsia="zh-CN" w:bidi="ar-SA"/>
        </w:rPr>
        <w:tab/>
      </w:r>
      <w:r>
        <w:rPr>
          <w:rFonts w:hint="eastAsia" w:ascii="Times New Roman" w:hAnsi="Times New Roman" w:eastAsia="宋体" w:cs="Times New Roman"/>
          <w:kern w:val="2"/>
          <w:sz w:val="21"/>
          <w:szCs w:val="21"/>
          <w:lang w:val="en-US" w:eastAsia="zh-CN" w:bidi="ar-SA"/>
        </w:rPr>
        <w:tab/>
      </w:r>
      <w:r>
        <w:rPr>
          <w:rFonts w:hint="eastAsia" w:ascii="Times New Roman" w:hAnsi="Times New Roman" w:eastAsia="宋体" w:cs="Times New Roman"/>
          <w:kern w:val="2"/>
          <w:sz w:val="21"/>
          <w:szCs w:val="21"/>
          <w:lang w:val="en-US" w:eastAsia="zh-CN" w:bidi="ar-SA"/>
        </w:rPr>
        <w:tab/>
      </w:r>
      <w:r>
        <w:rPr>
          <w:rFonts w:hint="eastAsia" w:ascii="Times New Roman" w:hAnsi="Times New Roman" w:eastAsia="宋体" w:cs="Times New Roman"/>
          <w:kern w:val="2"/>
          <w:sz w:val="21"/>
          <w:szCs w:val="21"/>
          <w:lang w:val="en-US" w:eastAsia="zh-CN" w:bidi="ar-SA"/>
        </w:rPr>
        <w:tab/>
      </w:r>
      <w:r>
        <w:rPr>
          <w:rFonts w:hint="eastAsia" w:ascii="Times New Roman" w:hAnsi="Times New Roman" w:eastAsia="宋体" w:cs="Times New Roman"/>
          <w:kern w:val="2"/>
          <w:sz w:val="21"/>
          <w:szCs w:val="21"/>
          <w:lang w:val="en-US" w:eastAsia="zh-CN" w:bidi="ar-SA"/>
        </w:rPr>
        <w:tab/>
      </w:r>
      <w:r>
        <w:rPr>
          <w:rFonts w:hint="eastAsia" w:ascii="Times New Roman" w:hAnsi="Times New Roman" w:eastAsia="宋体" w:cs="Times New Roman"/>
          <w:kern w:val="2"/>
          <w:sz w:val="21"/>
          <w:szCs w:val="21"/>
          <w:lang w:val="en-US" w:eastAsia="zh-CN" w:bidi="ar-SA"/>
        </w:rPr>
        <w:t xml:space="preserve">          传真：</w:t>
      </w:r>
    </w:p>
    <w:p w14:paraId="27785ABF">
      <w:pPr>
        <w:pStyle w:val="39"/>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开户银行：</w:t>
      </w:r>
      <w:r>
        <w:rPr>
          <w:rFonts w:hint="eastAsia" w:ascii="Times New Roman" w:hAnsi="Times New Roman" w:eastAsia="宋体" w:cs="Times New Roman"/>
          <w:kern w:val="2"/>
          <w:sz w:val="21"/>
          <w:szCs w:val="21"/>
          <w:lang w:val="en-US" w:eastAsia="zh-CN" w:bidi="ar-SA"/>
        </w:rPr>
        <w:tab/>
      </w:r>
      <w:r>
        <w:rPr>
          <w:rFonts w:hint="eastAsia" w:ascii="Times New Roman" w:hAnsi="Times New Roman" w:eastAsia="宋体" w:cs="Times New Roman"/>
          <w:kern w:val="2"/>
          <w:sz w:val="21"/>
          <w:szCs w:val="21"/>
          <w:lang w:val="en-US" w:eastAsia="zh-CN" w:bidi="ar-SA"/>
        </w:rPr>
        <w:t xml:space="preserve">                              开户银行：</w:t>
      </w:r>
    </w:p>
    <w:p w14:paraId="2424B6BE">
      <w:pPr>
        <w:pStyle w:val="39"/>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账号：                                    账号：</w:t>
      </w:r>
    </w:p>
    <w:p w14:paraId="6552ADA7">
      <w:pPr>
        <w:pStyle w:val="39"/>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签约时间：</w:t>
      </w:r>
    </w:p>
    <w:p w14:paraId="2E617079">
      <w:pPr>
        <w:pStyle w:val="39"/>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签约地点：</w:t>
      </w:r>
    </w:p>
    <w:p w14:paraId="24575F24">
      <w:pPr>
        <w:pStyle w:val="39"/>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kern w:val="2"/>
          <w:sz w:val="21"/>
          <w:szCs w:val="21"/>
          <w:lang w:val="en-US" w:eastAsia="zh-CN" w:bidi="ar-SA"/>
        </w:rPr>
      </w:pPr>
    </w:p>
    <w:p w14:paraId="31A533A4">
      <w:pPr>
        <w:pStyle w:val="39"/>
        <w:ind w:left="0" w:leftChars="0" w:firstLine="0" w:firstLineChars="0"/>
      </w:pPr>
    </w:p>
    <w:p w14:paraId="536160FF">
      <w:pPr>
        <w:spacing w:before="156" w:beforeLines="50" w:after="156" w:afterLines="50"/>
        <w:jc w:val="center"/>
        <w:outlineLvl w:val="0"/>
        <w:rPr>
          <w:b/>
          <w:bCs/>
          <w:color w:val="000000" w:themeColor="text1"/>
          <w:sz w:val="28"/>
          <w:szCs w:val="28"/>
          <w14:textFill>
            <w14:solidFill>
              <w14:schemeClr w14:val="tx1"/>
            </w14:solidFill>
          </w14:textFill>
        </w:rPr>
      </w:pPr>
      <w:bookmarkStart w:id="28" w:name="_Toc69376994"/>
      <w:bookmarkStart w:id="29" w:name="_Toc12351673"/>
      <w:r>
        <w:rPr>
          <w:rFonts w:hint="eastAsia"/>
          <w:b/>
          <w:bCs/>
          <w:color w:val="000000" w:themeColor="text1"/>
          <w:sz w:val="28"/>
          <w:szCs w:val="28"/>
          <w14:textFill>
            <w14:solidFill>
              <w14:schemeClr w14:val="tx1"/>
            </w14:solidFill>
          </w14:textFill>
        </w:rPr>
        <w:t>第六章投标文件格式</w:t>
      </w:r>
      <w:bookmarkEnd w:id="26"/>
      <w:bookmarkEnd w:id="27"/>
      <w:bookmarkEnd w:id="28"/>
      <w:bookmarkEnd w:id="29"/>
      <w:bookmarkStart w:id="30" w:name="_Toc435514852"/>
      <w:bookmarkStart w:id="31" w:name="_Toc435515292"/>
    </w:p>
    <w:p w14:paraId="1CC33DA7">
      <w:pPr>
        <w:spacing w:before="156" w:beforeLines="50" w:after="156" w:afterLines="50"/>
        <w:jc w:val="center"/>
        <w:outlineLvl w:val="0"/>
        <w:rPr>
          <w:b/>
        </w:rPr>
      </w:pPr>
      <w:r>
        <w:rPr>
          <w:rFonts w:hint="eastAsia"/>
          <w:b/>
        </w:rPr>
        <w:t>投标文件包装、封面</w:t>
      </w:r>
      <w:bookmarkEnd w:id="30"/>
      <w:bookmarkEnd w:id="31"/>
      <w:r>
        <w:rPr>
          <w:rFonts w:hint="eastAsia"/>
          <w:b/>
        </w:rPr>
        <w:t>格式</w:t>
      </w:r>
    </w:p>
    <w:tbl>
      <w:tblPr>
        <w:tblStyle w:val="40"/>
        <w:tblW w:w="90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18"/>
      </w:tblGrid>
      <w:tr w14:paraId="0317E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27" w:hRule="atLeast"/>
          <w:jc w:val="center"/>
        </w:trPr>
        <w:tc>
          <w:tcPr>
            <w:tcW w:w="9018" w:type="dxa"/>
          </w:tcPr>
          <w:p w14:paraId="431D01A0">
            <w:pPr>
              <w:pStyle w:val="2"/>
              <w:ind w:firstLine="482" w:firstLineChars="150"/>
              <w:rPr>
                <w:rFonts w:ascii="宋体" w:hAnsi="宋体" w:cs="宋体"/>
                <w:b/>
                <w:color w:val="000000" w:themeColor="text1"/>
                <w:sz w:val="32"/>
                <w14:textFill>
                  <w14:solidFill>
                    <w14:schemeClr w14:val="tx1"/>
                  </w14:solidFill>
                </w14:textFill>
              </w:rPr>
            </w:pPr>
          </w:p>
          <w:p w14:paraId="7753B851">
            <w:pPr>
              <w:pStyle w:val="2"/>
              <w:ind w:firstLine="482" w:firstLineChars="150"/>
              <w:rPr>
                <w:rFonts w:ascii="宋体" w:hAnsi="宋体" w:cs="宋体"/>
                <w:b/>
                <w:color w:val="000000" w:themeColor="text1"/>
                <w:sz w:val="32"/>
                <w14:textFill>
                  <w14:solidFill>
                    <w14:schemeClr w14:val="tx1"/>
                  </w14:solidFill>
                </w14:textFill>
              </w:rPr>
            </w:pPr>
          </w:p>
          <w:p w14:paraId="68B6974C">
            <w:pPr>
              <w:pStyle w:val="2"/>
              <w:ind w:firstLine="482" w:firstLineChars="150"/>
              <w:rPr>
                <w:rFonts w:ascii="宋体" w:hAnsi="宋体" w:cs="宋体"/>
                <w:b/>
                <w:color w:val="000000" w:themeColor="text1"/>
                <w:sz w:val="32"/>
                <w14:textFill>
                  <w14:solidFill>
                    <w14:schemeClr w14:val="tx1"/>
                  </w14:solidFill>
                </w14:textFill>
              </w:rPr>
            </w:pPr>
          </w:p>
          <w:p w14:paraId="38DAA9C8">
            <w:pPr>
              <w:pStyle w:val="2"/>
              <w:jc w:val="center"/>
              <w:rPr>
                <w:rFonts w:ascii="宋体" w:hAnsi="宋体" w:cs="宋体"/>
                <w:b/>
                <w:color w:val="000000" w:themeColor="text1"/>
                <w:sz w:val="72"/>
                <w:szCs w:val="72"/>
                <w14:textFill>
                  <w14:solidFill>
                    <w14:schemeClr w14:val="tx1"/>
                  </w14:solidFill>
                </w14:textFill>
              </w:rPr>
            </w:pPr>
            <w:r>
              <w:rPr>
                <w:rFonts w:hint="eastAsia" w:ascii="宋体" w:hAnsi="宋体" w:cs="宋体"/>
                <w:b/>
                <w:color w:val="000000" w:themeColor="text1"/>
                <w:sz w:val="72"/>
                <w:szCs w:val="72"/>
                <w14:textFill>
                  <w14:solidFill>
                    <w14:schemeClr w14:val="tx1"/>
                  </w14:solidFill>
                </w14:textFill>
              </w:rPr>
              <w:t>投 标 文 件</w:t>
            </w:r>
          </w:p>
          <w:p w14:paraId="0125DD41">
            <w:pPr>
              <w:pStyle w:val="2"/>
              <w:ind w:firstLine="3398" w:firstLineChars="651"/>
              <w:rPr>
                <w:rFonts w:ascii="宋体" w:hAnsi="宋体" w:cs="宋体"/>
                <w:b/>
                <w:color w:val="000000" w:themeColor="text1"/>
                <w:sz w:val="32"/>
                <w14:textFill>
                  <w14:solidFill>
                    <w14:schemeClr w14:val="tx1"/>
                  </w14:solidFill>
                </w14:textFill>
              </w:rPr>
            </w:pPr>
            <w:r>
              <w:rPr>
                <w:rFonts w:hint="eastAsia" w:ascii="宋体" w:hAnsi="宋体" w:cs="宋体"/>
                <w:b/>
                <w:color w:val="000000" w:themeColor="text1"/>
                <w:sz w:val="52"/>
                <w:szCs w:val="52"/>
                <w14:textFill>
                  <w14:solidFill>
                    <w14:schemeClr w14:val="tx1"/>
                  </w14:solidFill>
                </w14:textFill>
              </w:rPr>
              <w:t xml:space="preserve">口 </w:t>
            </w:r>
            <w:r>
              <w:rPr>
                <w:rFonts w:hint="eastAsia" w:ascii="宋体" w:hAnsi="宋体" w:cs="宋体"/>
                <w:b/>
                <w:color w:val="000000" w:themeColor="text1"/>
                <w:sz w:val="32"/>
                <w14:textFill>
                  <w14:solidFill>
                    <w14:schemeClr w14:val="tx1"/>
                  </w14:solidFill>
                </w14:textFill>
              </w:rPr>
              <w:t>正本</w:t>
            </w:r>
          </w:p>
          <w:p w14:paraId="1EBD90D1">
            <w:pPr>
              <w:pStyle w:val="2"/>
              <w:ind w:firstLine="3398" w:firstLineChars="651"/>
              <w:rPr>
                <w:rFonts w:ascii="宋体" w:hAnsi="宋体" w:cs="宋体"/>
                <w:b/>
                <w:color w:val="000000" w:themeColor="text1"/>
                <w:sz w:val="32"/>
                <w14:textFill>
                  <w14:solidFill>
                    <w14:schemeClr w14:val="tx1"/>
                  </w14:solidFill>
                </w14:textFill>
              </w:rPr>
            </w:pPr>
            <w:r>
              <w:rPr>
                <w:rFonts w:hint="eastAsia" w:ascii="宋体" w:hAnsi="宋体" w:cs="宋体"/>
                <w:b/>
                <w:color w:val="000000" w:themeColor="text1"/>
                <w:sz w:val="52"/>
                <w:szCs w:val="52"/>
                <w14:textFill>
                  <w14:solidFill>
                    <w14:schemeClr w14:val="tx1"/>
                  </w14:solidFill>
                </w14:textFill>
              </w:rPr>
              <w:t xml:space="preserve">口 </w:t>
            </w:r>
            <w:r>
              <w:rPr>
                <w:rFonts w:hint="eastAsia" w:ascii="宋体" w:hAnsi="宋体" w:cs="宋体"/>
                <w:b/>
                <w:color w:val="000000" w:themeColor="text1"/>
                <w:sz w:val="32"/>
                <w14:textFill>
                  <w14:solidFill>
                    <w14:schemeClr w14:val="tx1"/>
                  </w14:solidFill>
                </w14:textFill>
              </w:rPr>
              <w:t>副本</w:t>
            </w:r>
          </w:p>
          <w:p w14:paraId="732694A5">
            <w:pPr>
              <w:pStyle w:val="2"/>
              <w:rPr>
                <w:rFonts w:ascii="宋体" w:hAnsi="宋体" w:cs="宋体"/>
                <w:b/>
                <w:color w:val="000000" w:themeColor="text1"/>
                <w:sz w:val="32"/>
                <w14:textFill>
                  <w14:solidFill>
                    <w14:schemeClr w14:val="tx1"/>
                  </w14:solidFill>
                </w14:textFill>
              </w:rPr>
            </w:pPr>
          </w:p>
          <w:p w14:paraId="726F0BB2">
            <w:pPr>
              <w:pStyle w:val="2"/>
              <w:rPr>
                <w:rFonts w:ascii="宋体" w:hAnsi="宋体" w:cs="宋体"/>
                <w:b/>
                <w:color w:val="000000" w:themeColor="text1"/>
                <w:sz w:val="32"/>
                <w14:textFill>
                  <w14:solidFill>
                    <w14:schemeClr w14:val="tx1"/>
                  </w14:solidFill>
                </w14:textFill>
              </w:rPr>
            </w:pPr>
          </w:p>
          <w:p w14:paraId="2A23AA33">
            <w:pPr>
              <w:pStyle w:val="2"/>
              <w:rPr>
                <w:rFonts w:ascii="宋体" w:hAnsi="宋体" w:cs="宋体"/>
                <w:b/>
                <w:color w:val="000000" w:themeColor="text1"/>
                <w:sz w:val="32"/>
                <w14:textFill>
                  <w14:solidFill>
                    <w14:schemeClr w14:val="tx1"/>
                  </w14:solidFill>
                </w14:textFill>
              </w:rPr>
            </w:pPr>
          </w:p>
          <w:p w14:paraId="21DD9D53">
            <w:pPr>
              <w:pStyle w:val="2"/>
              <w:spacing w:after="0" w:line="240" w:lineRule="auto"/>
              <w:ind w:firstLine="900" w:firstLineChars="320"/>
              <w:rPr>
                <w:rFonts w:ascii="宋体" w:hAnsi="宋体" w:cs="宋体"/>
                <w:b/>
                <w:color w:val="000000" w:themeColor="text1"/>
                <w:sz w:val="28"/>
                <w:szCs w:val="28"/>
                <w14:textFill>
                  <w14:solidFill>
                    <w14:schemeClr w14:val="tx1"/>
                  </w14:solidFill>
                </w14:textFill>
              </w:rPr>
            </w:pPr>
            <w:r>
              <w:rPr>
                <w:rFonts w:hint="eastAsia" w:ascii="宋体" w:hAnsi="宋体" w:cs="宋体"/>
                <w:b/>
                <w:color w:val="000000" w:themeColor="text1"/>
                <w:sz w:val="28"/>
                <w:szCs w:val="28"/>
                <w14:textFill>
                  <w14:solidFill>
                    <w14:schemeClr w14:val="tx1"/>
                  </w14:solidFill>
                </w14:textFill>
              </w:rPr>
              <w:t>招标编号：</w:t>
            </w:r>
          </w:p>
          <w:p w14:paraId="6AF59558">
            <w:pPr>
              <w:pStyle w:val="2"/>
              <w:spacing w:after="0" w:line="240" w:lineRule="auto"/>
              <w:ind w:firstLine="900" w:firstLineChars="320"/>
              <w:rPr>
                <w:rFonts w:ascii="宋体" w:hAnsi="宋体" w:cs="宋体"/>
                <w:b/>
                <w:color w:val="000000" w:themeColor="text1"/>
                <w:sz w:val="28"/>
                <w:szCs w:val="28"/>
                <w14:textFill>
                  <w14:solidFill>
                    <w14:schemeClr w14:val="tx1"/>
                  </w14:solidFill>
                </w14:textFill>
              </w:rPr>
            </w:pPr>
            <w:r>
              <w:rPr>
                <w:rFonts w:hint="eastAsia" w:ascii="宋体" w:hAnsi="宋体" w:cs="宋体"/>
                <w:b/>
                <w:color w:val="000000" w:themeColor="text1"/>
                <w:sz w:val="28"/>
                <w:szCs w:val="28"/>
                <w14:textFill>
                  <w14:solidFill>
                    <w14:schemeClr w14:val="tx1"/>
                  </w14:solidFill>
                </w14:textFill>
              </w:rPr>
              <w:t>项目名称：</w:t>
            </w:r>
          </w:p>
          <w:p w14:paraId="04548CFD">
            <w:pPr>
              <w:pStyle w:val="2"/>
              <w:spacing w:after="0" w:line="240" w:lineRule="auto"/>
              <w:ind w:firstLine="900" w:firstLineChars="320"/>
              <w:rPr>
                <w:rFonts w:ascii="宋体" w:hAnsi="宋体" w:cs="宋体"/>
                <w:b/>
                <w:color w:val="000000" w:themeColor="text1"/>
                <w:sz w:val="28"/>
                <w:szCs w:val="28"/>
                <w14:textFill>
                  <w14:solidFill>
                    <w14:schemeClr w14:val="tx1"/>
                  </w14:solidFill>
                </w14:textFill>
              </w:rPr>
            </w:pPr>
            <w:r>
              <w:rPr>
                <w:rFonts w:hint="eastAsia" w:ascii="宋体" w:hAnsi="宋体" w:cs="宋体"/>
                <w:b/>
                <w:color w:val="000000" w:themeColor="text1"/>
                <w:sz w:val="28"/>
                <w:szCs w:val="28"/>
                <w14:textFill>
                  <w14:solidFill>
                    <w14:schemeClr w14:val="tx1"/>
                  </w14:solidFill>
                </w14:textFill>
              </w:rPr>
              <w:t>投标人名称：</w:t>
            </w:r>
          </w:p>
          <w:p w14:paraId="508F8A52">
            <w:pPr>
              <w:pStyle w:val="2"/>
              <w:spacing w:after="0" w:line="240" w:lineRule="auto"/>
              <w:ind w:firstLine="900" w:firstLineChars="320"/>
              <w:rPr>
                <w:rFonts w:ascii="宋体" w:hAnsi="宋体" w:cs="宋体"/>
                <w:b/>
                <w:color w:val="000000" w:themeColor="text1"/>
                <w:sz w:val="28"/>
                <w:szCs w:val="28"/>
                <w14:textFill>
                  <w14:solidFill>
                    <w14:schemeClr w14:val="tx1"/>
                  </w14:solidFill>
                </w14:textFill>
              </w:rPr>
            </w:pPr>
            <w:r>
              <w:rPr>
                <w:rFonts w:hint="eastAsia" w:ascii="宋体" w:hAnsi="宋体" w:cs="宋体"/>
                <w:b/>
                <w:color w:val="000000" w:themeColor="text1"/>
                <w:sz w:val="28"/>
                <w:szCs w:val="28"/>
                <w14:textFill>
                  <w14:solidFill>
                    <w14:schemeClr w14:val="tx1"/>
                  </w14:solidFill>
                </w14:textFill>
              </w:rPr>
              <w:t>投标人地址：</w:t>
            </w:r>
          </w:p>
          <w:p w14:paraId="155D55E5">
            <w:pPr>
              <w:tabs>
                <w:tab w:val="left" w:pos="851"/>
              </w:tabs>
              <w:autoSpaceDE w:val="0"/>
              <w:autoSpaceDN w:val="0"/>
              <w:adjustRightInd w:val="0"/>
              <w:snapToGrid w:val="0"/>
              <w:spacing w:line="240" w:lineRule="auto"/>
              <w:ind w:firstLine="829" w:firstLineChars="295"/>
              <w:rPr>
                <w:rFonts w:ascii="宋体" w:hAnsi="宋体" w:cs="宋体"/>
                <w:b/>
                <w:color w:val="000000" w:themeColor="text1"/>
                <w:sz w:val="28"/>
                <w:szCs w:val="28"/>
                <w14:textFill>
                  <w14:solidFill>
                    <w14:schemeClr w14:val="tx1"/>
                  </w14:solidFill>
                </w14:textFill>
              </w:rPr>
            </w:pPr>
            <w:r>
              <w:rPr>
                <w:rFonts w:hint="eastAsia" w:ascii="宋体" w:hAnsi="宋体" w:cs="宋体"/>
                <w:b/>
                <w:color w:val="000000" w:themeColor="text1"/>
                <w:sz w:val="28"/>
                <w:szCs w:val="28"/>
                <w14:textFill>
                  <w14:solidFill>
                    <w14:schemeClr w14:val="tx1"/>
                  </w14:solidFill>
                </w14:textFill>
              </w:rPr>
              <w:t xml:space="preserve">法定代表人或投标人授权代表（签名或盖章）：    </w:t>
            </w:r>
          </w:p>
          <w:p w14:paraId="590BE17A">
            <w:pPr>
              <w:tabs>
                <w:tab w:val="left" w:pos="851"/>
              </w:tabs>
              <w:autoSpaceDE w:val="0"/>
              <w:autoSpaceDN w:val="0"/>
              <w:adjustRightInd w:val="0"/>
              <w:snapToGrid w:val="0"/>
              <w:spacing w:line="240" w:lineRule="auto"/>
              <w:ind w:firstLine="829" w:firstLineChars="295"/>
              <w:jc w:val="center"/>
              <w:rPr>
                <w:rFonts w:ascii="宋体" w:hAnsi="宋体" w:cs="宋体"/>
                <w:b/>
                <w:color w:val="000000" w:themeColor="text1"/>
                <w:sz w:val="28"/>
                <w:szCs w:val="28"/>
                <w14:textFill>
                  <w14:solidFill>
                    <w14:schemeClr w14:val="tx1"/>
                  </w14:solidFill>
                </w14:textFill>
              </w:rPr>
            </w:pPr>
            <w:r>
              <w:rPr>
                <w:rFonts w:hint="eastAsia" w:ascii="宋体" w:hAnsi="宋体" w:cs="宋体"/>
                <w:b/>
                <w:color w:val="000000" w:themeColor="text1"/>
                <w:sz w:val="28"/>
                <w:szCs w:val="28"/>
                <w14:textFill>
                  <w14:solidFill>
                    <w14:schemeClr w14:val="tx1"/>
                  </w14:solidFill>
                </w14:textFill>
              </w:rPr>
              <w:t>(  年  月  日  时  分)之前不得启封</w:t>
            </w:r>
          </w:p>
        </w:tc>
      </w:tr>
    </w:tbl>
    <w:p w14:paraId="39974BCB">
      <w:pPr>
        <w:adjustRightInd w:val="0"/>
        <w:snapToGrid w:val="0"/>
        <w:jc w:val="center"/>
        <w:outlineLvl w:val="0"/>
        <w:rPr>
          <w:rFonts w:ascii="宋体" w:hAnsi="宋体"/>
          <w:b/>
          <w:color w:val="000000" w:themeColor="text1"/>
          <w:sz w:val="36"/>
          <w:szCs w:val="36"/>
          <w14:textFill>
            <w14:solidFill>
              <w14:schemeClr w14:val="tx1"/>
            </w14:solidFill>
          </w14:textFill>
        </w:rPr>
      </w:pPr>
      <w:r>
        <w:rPr>
          <w:rFonts w:ascii="黑体"/>
        </w:rPr>
        <w:br w:type="page"/>
      </w:r>
      <w:r>
        <w:rPr>
          <w:rFonts w:hint="eastAsia" w:ascii="宋体" w:hAnsi="宋体"/>
          <w:b/>
          <w:color w:val="000000" w:themeColor="text1"/>
          <w:sz w:val="36"/>
          <w:szCs w:val="36"/>
          <w14:textFill>
            <w14:solidFill>
              <w14:schemeClr w14:val="tx1"/>
            </w14:solidFill>
          </w14:textFill>
        </w:rPr>
        <w:t>投标文件目录表</w:t>
      </w:r>
    </w:p>
    <w:p w14:paraId="53301035">
      <w:pPr>
        <w:adjustRightInd w:val="0"/>
        <w:snapToGrid w:val="0"/>
        <w:rPr>
          <w:rFonts w:hint="eastAsia" w:ascii="宋体" w:hAnsi="宋体" w:eastAsia="宋体"/>
          <w:b/>
          <w:color w:val="000000" w:themeColor="text1"/>
          <w:u w:val="single"/>
          <w:lang w:eastAsia="zh-CN"/>
          <w14:textFill>
            <w14:solidFill>
              <w14:schemeClr w14:val="tx1"/>
            </w14:solidFill>
          </w14:textFill>
        </w:rPr>
      </w:pPr>
      <w:r>
        <w:rPr>
          <w:rFonts w:hint="eastAsia" w:ascii="宋体" w:hAnsi="宋体"/>
          <w:b/>
          <w:color w:val="000000" w:themeColor="text1"/>
          <w14:textFill>
            <w14:solidFill>
              <w14:schemeClr w14:val="tx1"/>
            </w14:solidFill>
          </w14:textFill>
        </w:rPr>
        <w:t>项目名称：</w:t>
      </w:r>
      <w:r>
        <w:rPr>
          <w:rFonts w:hint="eastAsia" w:ascii="宋体" w:hAnsi="宋体"/>
          <w:b/>
          <w:color w:val="000000" w:themeColor="text1"/>
          <w:u w:val="single"/>
          <w:lang w:eastAsia="zh-CN"/>
          <w14:textFill>
            <w14:solidFill>
              <w14:schemeClr w14:val="tx1"/>
            </w14:solidFill>
          </w14:textFill>
        </w:rPr>
        <w:t>深圳市人民小学2026年课后服务校外机构开设社团项目</w:t>
      </w:r>
    </w:p>
    <w:p w14:paraId="7DD92FC3">
      <w:pPr>
        <w:adjustRightInd w:val="0"/>
        <w:snapToGrid w:val="0"/>
        <w:rPr>
          <w:rFonts w:hint="eastAsia" w:ascii="宋体" w:hAnsi="宋体" w:eastAsia="宋体"/>
          <w:b/>
          <w:color w:val="000000" w:themeColor="text1"/>
          <w:lang w:eastAsia="zh-CN"/>
          <w14:textFill>
            <w14:solidFill>
              <w14:schemeClr w14:val="tx1"/>
            </w14:solidFill>
          </w14:textFill>
        </w:rPr>
      </w:pPr>
      <w:r>
        <w:rPr>
          <w:rFonts w:hint="eastAsia" w:ascii="宋体" w:hAnsi="宋体"/>
          <w:b/>
          <w:color w:val="000000" w:themeColor="text1"/>
          <w14:textFill>
            <w14:solidFill>
              <w14:schemeClr w14:val="tx1"/>
            </w14:solidFill>
          </w14:textFill>
        </w:rPr>
        <w:t>招标编号：</w:t>
      </w:r>
      <w:r>
        <w:rPr>
          <w:rFonts w:hint="eastAsia" w:ascii="宋体"/>
          <w:b/>
          <w:bCs/>
          <w:color w:val="000000" w:themeColor="text1"/>
          <w:szCs w:val="20"/>
          <w:lang w:eastAsia="zh-CN"/>
          <w14:textFill>
            <w14:solidFill>
              <w14:schemeClr w14:val="tx1"/>
            </w14:solidFill>
          </w14:textFill>
        </w:rPr>
        <w:t>XDZB20260114001</w:t>
      </w:r>
    </w:p>
    <w:p w14:paraId="0F873828">
      <w:pPr>
        <w:adjustRightInd w:val="0"/>
        <w:snapToGrid w:val="0"/>
        <w:rPr>
          <w:rFonts w:ascii="宋体" w:hAnsi="宋体"/>
          <w:b/>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说明：1、投标文件包括但不限于以下组成内容，请按顺序制作。</w:t>
      </w:r>
    </w:p>
    <w:p w14:paraId="03990BDE">
      <w:pPr>
        <w:adjustRightInd w:val="0"/>
        <w:snapToGrid w:val="0"/>
        <w:ind w:firstLine="632" w:firstLineChars="300"/>
        <w:rPr>
          <w:rFonts w:ascii="宋体" w:hAnsi="宋体"/>
          <w:b/>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2、投标人编制投标文件中的招标编号应为（招标编号：</w:t>
      </w:r>
      <w:r>
        <w:rPr>
          <w:rFonts w:hint="eastAsia" w:ascii="宋体"/>
          <w:b/>
          <w:bCs/>
          <w:color w:val="000000" w:themeColor="text1"/>
          <w:szCs w:val="20"/>
          <w:lang w:eastAsia="zh-CN"/>
          <w14:textFill>
            <w14:solidFill>
              <w14:schemeClr w14:val="tx1"/>
            </w14:solidFill>
          </w14:textFill>
        </w:rPr>
        <w:t>XDZB20260114001</w:t>
      </w:r>
      <w:r>
        <w:rPr>
          <w:rFonts w:hint="eastAsia" w:ascii="宋体" w:hAnsi="宋体"/>
          <w:b/>
          <w:color w:val="000000" w:themeColor="text1"/>
          <w14:textFill>
            <w14:solidFill>
              <w14:schemeClr w14:val="tx1"/>
            </w14:solidFill>
          </w14:textFill>
        </w:rPr>
        <w:t>）。</w:t>
      </w:r>
    </w:p>
    <w:p w14:paraId="0924DFA1">
      <w:pPr>
        <w:ind w:left="1134" w:leftChars="270" w:hanging="567" w:hangingChars="270"/>
      </w:pPr>
      <w:r>
        <w:rPr>
          <w:rFonts w:hint="eastAsia"/>
        </w:rPr>
        <w:t>一、投标文件自查表</w:t>
      </w:r>
    </w:p>
    <w:p w14:paraId="678DADBE">
      <w:pPr>
        <w:ind w:left="1134" w:leftChars="270" w:hanging="567" w:hangingChars="270"/>
      </w:pPr>
      <w:r>
        <w:t>二、开标一览表</w:t>
      </w:r>
    </w:p>
    <w:p w14:paraId="2745FAB0">
      <w:pPr>
        <w:ind w:left="1134" w:leftChars="270" w:hanging="567" w:hangingChars="270"/>
      </w:pPr>
      <w:r>
        <w:rPr>
          <w:rFonts w:hint="eastAsia"/>
        </w:rPr>
        <w:t>三、分项报价表</w:t>
      </w:r>
    </w:p>
    <w:p w14:paraId="7D495537">
      <w:pPr>
        <w:ind w:left="1134" w:leftChars="270" w:hanging="567" w:hangingChars="270"/>
      </w:pPr>
      <w:r>
        <w:rPr>
          <w:rFonts w:hint="eastAsia"/>
          <w:bCs/>
        </w:rPr>
        <w:t>四、中小企业声明函（如有）</w:t>
      </w:r>
    </w:p>
    <w:p w14:paraId="66F38CF2">
      <w:pPr>
        <w:ind w:left="1134" w:leftChars="270" w:hanging="567" w:hangingChars="270"/>
      </w:pPr>
      <w:r>
        <w:rPr>
          <w:rFonts w:hint="eastAsia"/>
          <w:bCs/>
        </w:rPr>
        <w:t>五、监狱企业的证明文件（如有）</w:t>
      </w:r>
    </w:p>
    <w:p w14:paraId="597F2362">
      <w:pPr>
        <w:ind w:left="1134" w:leftChars="270" w:hanging="567" w:hangingChars="270"/>
      </w:pPr>
      <w:r>
        <w:rPr>
          <w:rFonts w:hint="eastAsia"/>
          <w:bCs/>
        </w:rPr>
        <w:t>六、残疾人福利性单位声明函（如有）</w:t>
      </w:r>
    </w:p>
    <w:p w14:paraId="0469415C">
      <w:pPr>
        <w:ind w:left="1134" w:leftChars="270" w:hanging="567" w:hangingChars="270"/>
      </w:pPr>
      <w:r>
        <w:rPr>
          <w:rFonts w:hint="eastAsia"/>
          <w:bCs/>
        </w:rPr>
        <w:t>七、投标函</w:t>
      </w:r>
    </w:p>
    <w:p w14:paraId="1805DB28">
      <w:pPr>
        <w:ind w:left="1134" w:leftChars="270" w:hanging="567" w:hangingChars="270"/>
      </w:pPr>
      <w:r>
        <w:rPr>
          <w:rFonts w:hint="eastAsia"/>
          <w:bCs/>
        </w:rPr>
        <w:t>八、投标人资格证明文件（格式自拟）</w:t>
      </w:r>
    </w:p>
    <w:p w14:paraId="3FACAF0F">
      <w:pPr>
        <w:ind w:left="1134" w:leftChars="270" w:hanging="567" w:hangingChars="270"/>
      </w:pPr>
      <w:r>
        <w:rPr>
          <w:rFonts w:hint="eastAsia" w:cs="宋体"/>
          <w:kern w:val="0"/>
          <w:szCs w:val="21"/>
        </w:rPr>
        <w:t>九、政府采购投标及履约承诺函</w:t>
      </w:r>
    </w:p>
    <w:p w14:paraId="0B7B9E43">
      <w:pPr>
        <w:ind w:left="1134" w:leftChars="270" w:hanging="567" w:hangingChars="270"/>
      </w:pPr>
      <w:r>
        <w:rPr>
          <w:rFonts w:hint="eastAsia"/>
          <w:bCs/>
        </w:rPr>
        <w:t>十、法定代表人授权委托书</w:t>
      </w:r>
    </w:p>
    <w:p w14:paraId="156A06A4">
      <w:pPr>
        <w:ind w:left="1134" w:leftChars="270" w:hanging="567" w:hangingChars="270"/>
      </w:pPr>
      <w:r>
        <w:rPr>
          <w:rFonts w:hint="eastAsia"/>
          <w:bCs/>
        </w:rPr>
        <w:t>十一、法定代表人证明书</w:t>
      </w:r>
    </w:p>
    <w:p w14:paraId="504E5E43">
      <w:pPr>
        <w:ind w:left="1134" w:leftChars="270" w:hanging="567" w:hangingChars="270"/>
      </w:pPr>
      <w:r>
        <w:rPr>
          <w:rFonts w:hint="eastAsia"/>
          <w:bCs/>
        </w:rPr>
        <w:t>十二、投标人基本情况表</w:t>
      </w:r>
    </w:p>
    <w:p w14:paraId="77D9FCA0">
      <w:pPr>
        <w:ind w:left="1134" w:leftChars="270" w:hanging="567" w:hangingChars="270"/>
      </w:pPr>
      <w:r>
        <w:rPr>
          <w:rFonts w:hint="eastAsia"/>
          <w:bCs/>
        </w:rPr>
        <w:t>十三、商务部分文件（格式自拟）</w:t>
      </w:r>
    </w:p>
    <w:p w14:paraId="50F9E412">
      <w:pPr>
        <w:ind w:left="1134" w:leftChars="270" w:hanging="567" w:hangingChars="270"/>
      </w:pPr>
      <w:r>
        <w:rPr>
          <w:rFonts w:hint="eastAsia"/>
          <w:bCs/>
        </w:rPr>
        <w:t>十四、技术部分文件（格式自拟）</w:t>
      </w:r>
    </w:p>
    <w:p w14:paraId="01CA4B3E">
      <w:pPr>
        <w:ind w:left="1134" w:leftChars="270" w:hanging="567" w:hangingChars="270"/>
      </w:pPr>
      <w:r>
        <w:rPr>
          <w:rFonts w:hint="eastAsia"/>
        </w:rPr>
        <w:t>十</w:t>
      </w:r>
      <w:r>
        <w:rPr>
          <w:rFonts w:hint="eastAsia"/>
          <w:lang w:val="en-US" w:eastAsia="zh-CN"/>
        </w:rPr>
        <w:t>五</w:t>
      </w:r>
      <w:r>
        <w:rPr>
          <w:rFonts w:hint="eastAsia"/>
        </w:rPr>
        <w:t>、投标人诚信承诺函</w:t>
      </w:r>
    </w:p>
    <w:p w14:paraId="1D4F4355">
      <w:pPr>
        <w:ind w:left="1134" w:leftChars="270" w:hanging="567" w:hangingChars="270"/>
      </w:pPr>
      <w:r>
        <w:rPr>
          <w:rFonts w:hint="eastAsia"/>
          <w:bCs/>
        </w:rPr>
        <w:t>十</w:t>
      </w:r>
      <w:r>
        <w:rPr>
          <w:rFonts w:hint="eastAsia"/>
          <w:bCs/>
          <w:lang w:val="en-US" w:eastAsia="zh-CN"/>
        </w:rPr>
        <w:t>六</w:t>
      </w:r>
      <w:r>
        <w:rPr>
          <w:rFonts w:hint="eastAsia"/>
          <w:bCs/>
        </w:rPr>
        <w:t>、采购代理服务费承诺书</w:t>
      </w:r>
    </w:p>
    <w:p w14:paraId="535A9597">
      <w:pPr>
        <w:ind w:left="1134" w:leftChars="270" w:hanging="567" w:hangingChars="270"/>
      </w:pPr>
      <w:r>
        <w:rPr>
          <w:rFonts w:hint="eastAsia"/>
        </w:rPr>
        <w:t>十</w:t>
      </w:r>
      <w:r>
        <w:rPr>
          <w:rFonts w:hint="eastAsia"/>
          <w:lang w:val="en-US" w:eastAsia="zh-CN"/>
        </w:rPr>
        <w:t>七</w:t>
      </w:r>
      <w:r>
        <w:rPr>
          <w:rFonts w:hint="eastAsia"/>
        </w:rPr>
        <w:t>、政府采购违法行为风险知悉确认书</w:t>
      </w:r>
    </w:p>
    <w:p w14:paraId="7612ADD2">
      <w:pPr>
        <w:ind w:left="1134" w:leftChars="270" w:hanging="567" w:hangingChars="270"/>
      </w:pPr>
      <w:r>
        <w:rPr>
          <w:rFonts w:hint="eastAsia"/>
          <w:bCs/>
          <w:lang w:val="en-US" w:eastAsia="zh-CN"/>
        </w:rPr>
        <w:t>十八</w:t>
      </w:r>
      <w:r>
        <w:rPr>
          <w:rFonts w:hint="eastAsia"/>
          <w:bCs/>
        </w:rPr>
        <w:t>、投标人认为需要提交的其他证明材料</w:t>
      </w:r>
    </w:p>
    <w:p w14:paraId="08C9590B">
      <w:pPr>
        <w:adjustRightInd w:val="0"/>
        <w:snapToGrid w:val="0"/>
        <w:rPr>
          <w:rFonts w:ascii="宋体" w:hAnsi="宋体"/>
          <w:b/>
          <w:color w:val="000000" w:themeColor="text1"/>
          <w14:textFill>
            <w14:solidFill>
              <w14:schemeClr w14:val="tx1"/>
            </w14:solidFill>
          </w14:textFill>
        </w:rPr>
      </w:pPr>
    </w:p>
    <w:p w14:paraId="3B602525">
      <w:pPr>
        <w:widowControl/>
        <w:jc w:val="left"/>
        <w:rPr>
          <w:rFonts w:ascii="宋体" w:hAnsi="宋体"/>
          <w:b/>
          <w:color w:val="000000" w:themeColor="text1"/>
          <w:szCs w:val="21"/>
          <w14:textFill>
            <w14:solidFill>
              <w14:schemeClr w14:val="tx1"/>
            </w14:solidFill>
          </w14:textFill>
        </w:rPr>
      </w:pPr>
      <w:r>
        <w:rPr>
          <w:rFonts w:ascii="宋体" w:hAnsi="宋体"/>
          <w:b/>
          <w:color w:val="000000" w:themeColor="text1"/>
          <w:szCs w:val="21"/>
          <w14:textFill>
            <w14:solidFill>
              <w14:schemeClr w14:val="tx1"/>
            </w14:solidFill>
          </w14:textFill>
        </w:rPr>
        <w:br w:type="page"/>
      </w:r>
      <w:r>
        <w:rPr>
          <w:rFonts w:hint="eastAsia" w:ascii="宋体" w:hAnsi="宋体"/>
          <w:b/>
          <w:color w:val="000000" w:themeColor="text1"/>
          <w:szCs w:val="21"/>
          <w14:textFill>
            <w14:solidFill>
              <w14:schemeClr w14:val="tx1"/>
            </w14:solidFill>
          </w14:textFill>
        </w:rPr>
        <w:t>格式1</w:t>
      </w:r>
    </w:p>
    <w:p w14:paraId="17E3E8B7">
      <w:pPr>
        <w:adjustRightInd w:val="0"/>
        <w:snapToGrid w:val="0"/>
        <w:jc w:val="center"/>
        <w:outlineLvl w:val="0"/>
        <w:rPr>
          <w:rFonts w:ascii="宋体" w:hAnsi="宋体"/>
          <w:b/>
          <w:color w:val="000000" w:themeColor="text1"/>
          <w:sz w:val="36"/>
          <w:szCs w:val="36"/>
          <w14:textFill>
            <w14:solidFill>
              <w14:schemeClr w14:val="tx1"/>
            </w14:solidFill>
          </w14:textFill>
        </w:rPr>
      </w:pPr>
      <w:r>
        <w:rPr>
          <w:rFonts w:hint="eastAsia" w:ascii="宋体" w:hAnsi="宋体"/>
          <w:b/>
          <w:color w:val="000000" w:themeColor="text1"/>
          <w:sz w:val="36"/>
          <w:szCs w:val="36"/>
          <w14:textFill>
            <w14:solidFill>
              <w14:schemeClr w14:val="tx1"/>
            </w14:solidFill>
          </w14:textFill>
        </w:rPr>
        <w:t>投标文件自查表</w:t>
      </w:r>
    </w:p>
    <w:p w14:paraId="359C26FB">
      <w:pPr>
        <w:adjustRightInd w:val="0"/>
        <w:snapToGrid w:val="0"/>
        <w:jc w:val="center"/>
        <w:outlineLvl w:val="0"/>
        <w:rPr>
          <w:rFonts w:ascii="宋体" w:hAnsi="宋体"/>
          <w:b/>
          <w:color w:val="000000" w:themeColor="text1"/>
          <w:sz w:val="30"/>
          <w:szCs w:val="30"/>
          <w14:textFill>
            <w14:solidFill>
              <w14:schemeClr w14:val="tx1"/>
            </w14:solidFill>
          </w14:textFill>
        </w:rPr>
      </w:pPr>
      <w:r>
        <w:rPr>
          <w:rFonts w:hint="eastAsia" w:ascii="宋体" w:hAnsi="宋体"/>
          <w:b/>
          <w:color w:val="000000" w:themeColor="text1"/>
          <w:sz w:val="30"/>
          <w:szCs w:val="30"/>
          <w14:textFill>
            <w14:solidFill>
              <w14:schemeClr w14:val="tx1"/>
            </w14:solidFill>
          </w14:textFill>
        </w:rPr>
        <w:t>价格评审自查表</w:t>
      </w:r>
    </w:p>
    <w:tbl>
      <w:tblPr>
        <w:tblStyle w:val="40"/>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6"/>
        <w:gridCol w:w="5422"/>
        <w:gridCol w:w="3120"/>
      </w:tblGrid>
      <w:tr w14:paraId="20A3A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jc w:val="center"/>
        </w:trPr>
        <w:tc>
          <w:tcPr>
            <w:tcW w:w="746" w:type="dxa"/>
            <w:tcBorders>
              <w:top w:val="single" w:color="auto" w:sz="12" w:space="0"/>
              <w:left w:val="single" w:color="auto" w:sz="12" w:space="0"/>
              <w:bottom w:val="single" w:color="auto" w:sz="4" w:space="0"/>
              <w:right w:val="single" w:color="auto" w:sz="4" w:space="0"/>
            </w:tcBorders>
            <w:vAlign w:val="center"/>
          </w:tcPr>
          <w:p w14:paraId="491F533E">
            <w:pPr>
              <w:adjustRightInd w:val="0"/>
              <w:snapToGrid w:val="0"/>
              <w:jc w:val="center"/>
              <w:rPr>
                <w:rFonts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序号</w:t>
            </w:r>
          </w:p>
        </w:tc>
        <w:tc>
          <w:tcPr>
            <w:tcW w:w="5422" w:type="dxa"/>
            <w:tcBorders>
              <w:top w:val="single" w:color="auto" w:sz="12" w:space="0"/>
              <w:left w:val="single" w:color="auto" w:sz="4" w:space="0"/>
              <w:bottom w:val="single" w:color="auto" w:sz="4" w:space="0"/>
              <w:right w:val="single" w:color="auto" w:sz="4" w:space="0"/>
            </w:tcBorders>
            <w:vAlign w:val="center"/>
          </w:tcPr>
          <w:p w14:paraId="6CAF5B16">
            <w:pPr>
              <w:adjustRightInd w:val="0"/>
              <w:snapToGrid w:val="0"/>
              <w:jc w:val="center"/>
              <w:rPr>
                <w:rFonts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评审分项</w:t>
            </w:r>
          </w:p>
        </w:tc>
        <w:tc>
          <w:tcPr>
            <w:tcW w:w="3120" w:type="dxa"/>
            <w:tcBorders>
              <w:top w:val="single" w:color="auto" w:sz="12" w:space="0"/>
              <w:left w:val="single" w:color="auto" w:sz="4" w:space="0"/>
              <w:bottom w:val="single" w:color="auto" w:sz="4" w:space="0"/>
              <w:right w:val="single" w:color="auto" w:sz="12" w:space="0"/>
            </w:tcBorders>
            <w:vAlign w:val="center"/>
          </w:tcPr>
          <w:p w14:paraId="2940D9DF">
            <w:pPr>
              <w:adjustRightInd w:val="0"/>
              <w:snapToGrid w:val="0"/>
              <w:jc w:val="center"/>
              <w:rPr>
                <w:rFonts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证明文件</w:t>
            </w:r>
          </w:p>
        </w:tc>
      </w:tr>
      <w:tr w14:paraId="77404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746" w:type="dxa"/>
            <w:tcBorders>
              <w:top w:val="single" w:color="auto" w:sz="4" w:space="0"/>
              <w:left w:val="single" w:color="auto" w:sz="12" w:space="0"/>
              <w:bottom w:val="single" w:color="auto" w:sz="4" w:space="0"/>
              <w:right w:val="single" w:color="auto" w:sz="4" w:space="0"/>
            </w:tcBorders>
            <w:vAlign w:val="center"/>
          </w:tcPr>
          <w:p w14:paraId="319D9455">
            <w:pPr>
              <w:numPr>
                <w:ilvl w:val="0"/>
                <w:numId w:val="16"/>
              </w:numPr>
              <w:adjustRightInd w:val="0"/>
              <w:snapToGrid w:val="0"/>
              <w:rPr>
                <w:rFonts w:ascii="宋体" w:hAnsi="宋体"/>
                <w:color w:val="000000" w:themeColor="text1"/>
                <w:szCs w:val="21"/>
                <w14:textFill>
                  <w14:solidFill>
                    <w14:schemeClr w14:val="tx1"/>
                  </w14:solidFill>
                </w14:textFill>
              </w:rPr>
            </w:pPr>
          </w:p>
        </w:tc>
        <w:tc>
          <w:tcPr>
            <w:tcW w:w="5422" w:type="dxa"/>
            <w:tcBorders>
              <w:top w:val="single" w:color="auto" w:sz="4" w:space="0"/>
              <w:left w:val="single" w:color="auto" w:sz="4" w:space="0"/>
              <w:bottom w:val="single" w:color="auto" w:sz="4" w:space="0"/>
              <w:right w:val="single" w:color="auto" w:sz="4" w:space="0"/>
            </w:tcBorders>
            <w:vAlign w:val="center"/>
          </w:tcPr>
          <w:p w14:paraId="3A5BB8B4">
            <w:pPr>
              <w:adjustRightInd w:val="0"/>
              <w:snapToGrid w:val="0"/>
              <w:jc w:val="center"/>
              <w:rPr>
                <w:rFonts w:ascii="宋体" w:hAnsi="宋体"/>
                <w:color w:val="000000" w:themeColor="text1"/>
                <w:szCs w:val="21"/>
                <w14:textFill>
                  <w14:solidFill>
                    <w14:schemeClr w14:val="tx1"/>
                  </w14:solidFill>
                </w14:textFill>
              </w:rPr>
            </w:pPr>
            <w:r>
              <w:rPr>
                <w:rFonts w:hint="eastAsia" w:hAnsi="宋体" w:cs="Courier New"/>
                <w:color w:val="000000" w:themeColor="text1"/>
                <w14:textFill>
                  <w14:solidFill>
                    <w14:schemeClr w14:val="tx1"/>
                  </w14:solidFill>
                </w14:textFill>
              </w:rPr>
              <w:t>开标一览表</w:t>
            </w:r>
          </w:p>
        </w:tc>
        <w:tc>
          <w:tcPr>
            <w:tcW w:w="3120" w:type="dxa"/>
            <w:tcBorders>
              <w:top w:val="single" w:color="auto" w:sz="4" w:space="0"/>
              <w:left w:val="single" w:color="auto" w:sz="4" w:space="0"/>
              <w:bottom w:val="single" w:color="auto" w:sz="4" w:space="0"/>
              <w:right w:val="single" w:color="auto" w:sz="12" w:space="0"/>
            </w:tcBorders>
            <w:vAlign w:val="center"/>
          </w:tcPr>
          <w:p w14:paraId="6FD0B9B4">
            <w:pPr>
              <w:adjustRightInd w:val="0"/>
              <w:snapToGrid w:val="0"/>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见（ ）页</w:t>
            </w:r>
          </w:p>
        </w:tc>
      </w:tr>
      <w:tr w14:paraId="1601F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746" w:type="dxa"/>
            <w:tcBorders>
              <w:top w:val="single" w:color="auto" w:sz="4" w:space="0"/>
              <w:left w:val="single" w:color="auto" w:sz="12" w:space="0"/>
              <w:bottom w:val="single" w:color="auto" w:sz="4" w:space="0"/>
              <w:right w:val="single" w:color="auto" w:sz="4" w:space="0"/>
            </w:tcBorders>
            <w:vAlign w:val="center"/>
          </w:tcPr>
          <w:p w14:paraId="1F2E5BAA">
            <w:pPr>
              <w:numPr>
                <w:ilvl w:val="0"/>
                <w:numId w:val="16"/>
              </w:numPr>
              <w:adjustRightInd w:val="0"/>
              <w:snapToGrid w:val="0"/>
              <w:rPr>
                <w:rFonts w:ascii="宋体" w:hAnsi="宋体"/>
                <w:color w:val="000000" w:themeColor="text1"/>
                <w:szCs w:val="21"/>
                <w14:textFill>
                  <w14:solidFill>
                    <w14:schemeClr w14:val="tx1"/>
                  </w14:solidFill>
                </w14:textFill>
              </w:rPr>
            </w:pPr>
          </w:p>
        </w:tc>
        <w:tc>
          <w:tcPr>
            <w:tcW w:w="5422" w:type="dxa"/>
            <w:tcBorders>
              <w:top w:val="single" w:color="auto" w:sz="4" w:space="0"/>
              <w:left w:val="single" w:color="auto" w:sz="4" w:space="0"/>
              <w:bottom w:val="single" w:color="auto" w:sz="4" w:space="0"/>
              <w:right w:val="single" w:color="auto" w:sz="4" w:space="0"/>
            </w:tcBorders>
            <w:vAlign w:val="center"/>
          </w:tcPr>
          <w:p w14:paraId="0FB73D79">
            <w:pPr>
              <w:adjustRightInd w:val="0"/>
              <w:snapToGrid w:val="0"/>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分项报价表</w:t>
            </w:r>
          </w:p>
        </w:tc>
        <w:tc>
          <w:tcPr>
            <w:tcW w:w="3120" w:type="dxa"/>
            <w:tcBorders>
              <w:top w:val="single" w:color="auto" w:sz="4" w:space="0"/>
              <w:left w:val="single" w:color="auto" w:sz="4" w:space="0"/>
              <w:bottom w:val="single" w:color="auto" w:sz="4" w:space="0"/>
              <w:right w:val="single" w:color="auto" w:sz="12" w:space="0"/>
            </w:tcBorders>
            <w:vAlign w:val="center"/>
          </w:tcPr>
          <w:p w14:paraId="4D563C5E">
            <w:pPr>
              <w:adjustRightInd w:val="0"/>
              <w:snapToGrid w:val="0"/>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见（ ）页</w:t>
            </w:r>
          </w:p>
        </w:tc>
      </w:tr>
      <w:tr w14:paraId="35548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746" w:type="dxa"/>
            <w:tcBorders>
              <w:top w:val="single" w:color="auto" w:sz="4" w:space="0"/>
              <w:left w:val="single" w:color="auto" w:sz="12" w:space="0"/>
              <w:bottom w:val="single" w:color="auto" w:sz="4" w:space="0"/>
              <w:right w:val="single" w:color="auto" w:sz="4" w:space="0"/>
            </w:tcBorders>
            <w:vAlign w:val="center"/>
          </w:tcPr>
          <w:p w14:paraId="6161B435">
            <w:pPr>
              <w:numPr>
                <w:ilvl w:val="0"/>
                <w:numId w:val="16"/>
              </w:numPr>
              <w:adjustRightInd w:val="0"/>
              <w:snapToGrid w:val="0"/>
              <w:rPr>
                <w:rFonts w:ascii="宋体" w:hAnsi="宋体"/>
                <w:color w:val="000000" w:themeColor="text1"/>
                <w:szCs w:val="21"/>
                <w14:textFill>
                  <w14:solidFill>
                    <w14:schemeClr w14:val="tx1"/>
                  </w14:solidFill>
                </w14:textFill>
              </w:rPr>
            </w:pPr>
          </w:p>
        </w:tc>
        <w:tc>
          <w:tcPr>
            <w:tcW w:w="5422" w:type="dxa"/>
            <w:tcBorders>
              <w:top w:val="single" w:color="auto" w:sz="4" w:space="0"/>
              <w:left w:val="single" w:color="auto" w:sz="4" w:space="0"/>
              <w:bottom w:val="single" w:color="auto" w:sz="4" w:space="0"/>
              <w:right w:val="single" w:color="auto" w:sz="4" w:space="0"/>
            </w:tcBorders>
            <w:vAlign w:val="center"/>
          </w:tcPr>
          <w:p w14:paraId="0E25A91D">
            <w:pPr>
              <w:adjustRightInd w:val="0"/>
              <w:snapToGrid w:val="0"/>
              <w:jc w:val="center"/>
              <w:rPr>
                <w:rFonts w:ascii="宋体" w:hAnsi="宋体"/>
                <w:color w:val="000000" w:themeColor="text1"/>
                <w:szCs w:val="21"/>
                <w14:textFill>
                  <w14:solidFill>
                    <w14:schemeClr w14:val="tx1"/>
                  </w14:solidFill>
                </w14:textFill>
              </w:rPr>
            </w:pPr>
            <w:r>
              <w:rPr>
                <w:rFonts w:hint="eastAsia" w:hAnsi="宋体" w:cs="Courier New"/>
                <w:color w:val="000000" w:themeColor="text1"/>
                <w14:textFill>
                  <w14:solidFill>
                    <w14:schemeClr w14:val="tx1"/>
                  </w14:solidFill>
                </w14:textFill>
              </w:rPr>
              <w:t>中小企业声明函</w:t>
            </w:r>
            <w:r>
              <w:rPr>
                <w:rFonts w:hint="eastAsia" w:cs="Courier New"/>
              </w:rPr>
              <w:t>（如有）</w:t>
            </w:r>
          </w:p>
        </w:tc>
        <w:tc>
          <w:tcPr>
            <w:tcW w:w="3120" w:type="dxa"/>
            <w:tcBorders>
              <w:top w:val="single" w:color="auto" w:sz="4" w:space="0"/>
              <w:left w:val="single" w:color="auto" w:sz="4" w:space="0"/>
              <w:bottom w:val="single" w:color="auto" w:sz="4" w:space="0"/>
              <w:right w:val="single" w:color="auto" w:sz="12" w:space="0"/>
            </w:tcBorders>
            <w:vAlign w:val="center"/>
          </w:tcPr>
          <w:p w14:paraId="0DA9EB2D">
            <w:pPr>
              <w:adjustRightInd w:val="0"/>
              <w:snapToGrid w:val="0"/>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见（ ）页</w:t>
            </w:r>
          </w:p>
        </w:tc>
      </w:tr>
      <w:tr w14:paraId="7B224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jc w:val="center"/>
        </w:trPr>
        <w:tc>
          <w:tcPr>
            <w:tcW w:w="746" w:type="dxa"/>
            <w:tcBorders>
              <w:left w:val="single" w:color="auto" w:sz="12" w:space="0"/>
              <w:right w:val="single" w:color="auto" w:sz="4" w:space="0"/>
            </w:tcBorders>
            <w:vAlign w:val="center"/>
          </w:tcPr>
          <w:p w14:paraId="6FB68B52">
            <w:pPr>
              <w:numPr>
                <w:ilvl w:val="0"/>
                <w:numId w:val="16"/>
              </w:numPr>
              <w:adjustRightInd w:val="0"/>
              <w:snapToGrid w:val="0"/>
              <w:rPr>
                <w:rFonts w:ascii="宋体" w:hAnsi="宋体"/>
                <w:color w:val="000000" w:themeColor="text1"/>
                <w:szCs w:val="21"/>
                <w14:textFill>
                  <w14:solidFill>
                    <w14:schemeClr w14:val="tx1"/>
                  </w14:solidFill>
                </w14:textFill>
              </w:rPr>
            </w:pPr>
          </w:p>
        </w:tc>
        <w:tc>
          <w:tcPr>
            <w:tcW w:w="5422" w:type="dxa"/>
            <w:tcBorders>
              <w:left w:val="single" w:color="auto" w:sz="4" w:space="0"/>
              <w:right w:val="single" w:color="auto" w:sz="4" w:space="0"/>
            </w:tcBorders>
            <w:vAlign w:val="center"/>
          </w:tcPr>
          <w:p w14:paraId="41C8D795">
            <w:pPr>
              <w:adjustRightInd w:val="0"/>
              <w:snapToGrid w:val="0"/>
              <w:jc w:val="center"/>
              <w:rPr>
                <w:rFonts w:hAnsi="宋体" w:cs="Courier New"/>
                <w:color w:val="000000" w:themeColor="text1"/>
                <w14:textFill>
                  <w14:solidFill>
                    <w14:schemeClr w14:val="tx1"/>
                  </w14:solidFill>
                </w14:textFill>
              </w:rPr>
            </w:pPr>
            <w:r>
              <w:rPr>
                <w:rFonts w:hint="eastAsia" w:hAnsi="宋体" w:cs="Courier New"/>
                <w:color w:val="000000" w:themeColor="text1"/>
                <w14:textFill>
                  <w14:solidFill>
                    <w14:schemeClr w14:val="tx1"/>
                  </w14:solidFill>
                </w14:textFill>
              </w:rPr>
              <w:t>监狱企业的证明文件</w:t>
            </w:r>
            <w:r>
              <w:rPr>
                <w:rFonts w:hint="eastAsia" w:cs="Courier New"/>
              </w:rPr>
              <w:t>（如有）</w:t>
            </w:r>
          </w:p>
        </w:tc>
        <w:tc>
          <w:tcPr>
            <w:tcW w:w="3120" w:type="dxa"/>
            <w:tcBorders>
              <w:top w:val="single" w:color="auto" w:sz="4" w:space="0"/>
              <w:left w:val="single" w:color="auto" w:sz="4" w:space="0"/>
              <w:bottom w:val="single" w:color="auto" w:sz="4" w:space="0"/>
              <w:right w:val="single" w:color="auto" w:sz="12" w:space="0"/>
            </w:tcBorders>
            <w:vAlign w:val="center"/>
          </w:tcPr>
          <w:p w14:paraId="4E414FE1">
            <w:pPr>
              <w:adjustRightInd w:val="0"/>
              <w:snapToGrid w:val="0"/>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见（ ）页</w:t>
            </w:r>
          </w:p>
        </w:tc>
      </w:tr>
      <w:tr w14:paraId="6955E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jc w:val="center"/>
        </w:trPr>
        <w:tc>
          <w:tcPr>
            <w:tcW w:w="746" w:type="dxa"/>
            <w:tcBorders>
              <w:left w:val="single" w:color="auto" w:sz="12" w:space="0"/>
              <w:bottom w:val="single" w:color="auto" w:sz="12" w:space="0"/>
              <w:right w:val="single" w:color="auto" w:sz="4" w:space="0"/>
            </w:tcBorders>
            <w:vAlign w:val="center"/>
          </w:tcPr>
          <w:p w14:paraId="766E1389">
            <w:pPr>
              <w:numPr>
                <w:ilvl w:val="0"/>
                <w:numId w:val="16"/>
              </w:numPr>
              <w:adjustRightInd w:val="0"/>
              <w:snapToGrid w:val="0"/>
              <w:rPr>
                <w:rFonts w:ascii="宋体" w:hAnsi="宋体"/>
                <w:color w:val="000000" w:themeColor="text1"/>
                <w:szCs w:val="21"/>
                <w14:textFill>
                  <w14:solidFill>
                    <w14:schemeClr w14:val="tx1"/>
                  </w14:solidFill>
                </w14:textFill>
              </w:rPr>
            </w:pPr>
          </w:p>
        </w:tc>
        <w:tc>
          <w:tcPr>
            <w:tcW w:w="5422" w:type="dxa"/>
            <w:tcBorders>
              <w:left w:val="single" w:color="auto" w:sz="4" w:space="0"/>
              <w:bottom w:val="single" w:color="auto" w:sz="12" w:space="0"/>
              <w:right w:val="single" w:color="auto" w:sz="4" w:space="0"/>
            </w:tcBorders>
            <w:vAlign w:val="center"/>
          </w:tcPr>
          <w:p w14:paraId="4B95AA77">
            <w:pPr>
              <w:adjustRightInd w:val="0"/>
              <w:snapToGrid w:val="0"/>
              <w:jc w:val="center"/>
              <w:rPr>
                <w:rFonts w:hAnsi="宋体" w:cs="Courier New"/>
                <w:color w:val="000000" w:themeColor="text1"/>
                <w14:textFill>
                  <w14:solidFill>
                    <w14:schemeClr w14:val="tx1"/>
                  </w14:solidFill>
                </w14:textFill>
              </w:rPr>
            </w:pPr>
            <w:r>
              <w:rPr>
                <w:rFonts w:hint="eastAsia" w:hAnsi="宋体" w:cs="Courier New"/>
                <w:color w:val="000000" w:themeColor="text1"/>
                <w14:textFill>
                  <w14:solidFill>
                    <w14:schemeClr w14:val="tx1"/>
                  </w14:solidFill>
                </w14:textFill>
              </w:rPr>
              <w:t>残疾人福利性单位声明函</w:t>
            </w:r>
            <w:r>
              <w:rPr>
                <w:rFonts w:hint="eastAsia" w:cs="Courier New"/>
              </w:rPr>
              <w:t>（如有）</w:t>
            </w:r>
          </w:p>
        </w:tc>
        <w:tc>
          <w:tcPr>
            <w:tcW w:w="3120" w:type="dxa"/>
            <w:tcBorders>
              <w:top w:val="single" w:color="auto" w:sz="4" w:space="0"/>
              <w:left w:val="single" w:color="auto" w:sz="4" w:space="0"/>
              <w:bottom w:val="single" w:color="auto" w:sz="12" w:space="0"/>
              <w:right w:val="single" w:color="auto" w:sz="12" w:space="0"/>
            </w:tcBorders>
            <w:vAlign w:val="center"/>
          </w:tcPr>
          <w:p w14:paraId="0B6ED978">
            <w:pPr>
              <w:adjustRightInd w:val="0"/>
              <w:snapToGrid w:val="0"/>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见（ ）页</w:t>
            </w:r>
          </w:p>
        </w:tc>
      </w:tr>
    </w:tbl>
    <w:p w14:paraId="25D94ABF">
      <w:pPr>
        <w:jc w:val="center"/>
        <w:rPr>
          <w:rFonts w:ascii="宋体" w:hAnsi="宋体"/>
          <w:b/>
          <w:color w:val="000000" w:themeColor="text1"/>
          <w:sz w:val="24"/>
          <w14:textFill>
            <w14:solidFill>
              <w14:schemeClr w14:val="tx1"/>
            </w14:solidFill>
          </w14:textFill>
        </w:rPr>
      </w:pPr>
    </w:p>
    <w:p w14:paraId="3F677E9F">
      <w:pPr>
        <w:adjustRightInd w:val="0"/>
        <w:snapToGrid w:val="0"/>
        <w:jc w:val="center"/>
        <w:outlineLvl w:val="0"/>
        <w:rPr>
          <w:rFonts w:ascii="宋体" w:hAnsi="宋体"/>
          <w:b/>
          <w:color w:val="000000" w:themeColor="text1"/>
          <w:sz w:val="30"/>
          <w:szCs w:val="30"/>
          <w14:textFill>
            <w14:solidFill>
              <w14:schemeClr w14:val="tx1"/>
            </w14:solidFill>
          </w14:textFill>
        </w:rPr>
      </w:pPr>
      <w:r>
        <w:rPr>
          <w:rFonts w:hint="eastAsia" w:ascii="宋体" w:hAnsi="宋体"/>
          <w:b/>
          <w:color w:val="000000" w:themeColor="text1"/>
          <w:sz w:val="30"/>
          <w:szCs w:val="30"/>
          <w14:textFill>
            <w14:solidFill>
              <w14:schemeClr w14:val="tx1"/>
            </w14:solidFill>
          </w14:textFill>
        </w:rPr>
        <w:t>资格性自查表</w:t>
      </w:r>
    </w:p>
    <w:tbl>
      <w:tblPr>
        <w:tblStyle w:val="40"/>
        <w:tblW w:w="9361" w:type="dxa"/>
        <w:jc w:val="center"/>
        <w:tblBorders>
          <w:top w:val="outset" w:color="111111" w:sz="6" w:space="0"/>
          <w:left w:val="outset" w:color="111111" w:sz="6" w:space="0"/>
          <w:bottom w:val="outset" w:color="111111" w:sz="6" w:space="0"/>
          <w:right w:val="outset" w:color="111111" w:sz="6" w:space="0"/>
          <w:insideH w:val="none" w:color="auto" w:sz="0" w:space="0"/>
          <w:insideV w:val="none" w:color="auto" w:sz="0" w:space="0"/>
        </w:tblBorders>
        <w:tblLayout w:type="fixed"/>
        <w:tblCellMar>
          <w:top w:w="150" w:type="dxa"/>
          <w:left w:w="150" w:type="dxa"/>
          <w:bottom w:w="150" w:type="dxa"/>
          <w:right w:w="150" w:type="dxa"/>
        </w:tblCellMar>
      </w:tblPr>
      <w:tblGrid>
        <w:gridCol w:w="773"/>
        <w:gridCol w:w="5040"/>
        <w:gridCol w:w="1335"/>
        <w:gridCol w:w="2213"/>
      </w:tblGrid>
      <w:tr w14:paraId="365CD190">
        <w:tblPrEx>
          <w:tblBorders>
            <w:top w:val="outset" w:color="111111" w:sz="6" w:space="0"/>
            <w:left w:val="outset" w:color="111111" w:sz="6" w:space="0"/>
            <w:bottom w:val="outset" w:color="111111" w:sz="6" w:space="0"/>
            <w:right w:val="outset" w:color="111111" w:sz="6" w:space="0"/>
            <w:insideH w:val="none" w:color="auto" w:sz="0" w:space="0"/>
            <w:insideV w:val="none" w:color="auto" w:sz="0" w:space="0"/>
          </w:tblBorders>
          <w:tblCellMar>
            <w:top w:w="150" w:type="dxa"/>
            <w:left w:w="150" w:type="dxa"/>
            <w:bottom w:w="150" w:type="dxa"/>
            <w:right w:w="150" w:type="dxa"/>
          </w:tblCellMar>
        </w:tblPrEx>
        <w:trPr>
          <w:trHeight w:val="249" w:hRule="atLeast"/>
          <w:jc w:val="center"/>
        </w:trPr>
        <w:tc>
          <w:tcPr>
            <w:tcW w:w="773" w:type="dxa"/>
            <w:tcBorders>
              <w:top w:val="single" w:color="auto" w:sz="12" w:space="0"/>
              <w:left w:val="single" w:color="auto" w:sz="12" w:space="0"/>
              <w:bottom w:val="outset" w:color="111111" w:sz="6" w:space="0"/>
              <w:right w:val="outset" w:color="111111" w:sz="6" w:space="0"/>
            </w:tcBorders>
          </w:tcPr>
          <w:p w14:paraId="389912F8">
            <w:pPr>
              <w:adjustRightInd w:val="0"/>
              <w:snapToGrid w:val="0"/>
              <w:spacing w:line="240" w:lineRule="auto"/>
              <w:jc w:val="center"/>
              <w:rPr>
                <w:rStyle w:val="43"/>
                <w:rFonts w:asciiTheme="minorEastAsia" w:hAnsiTheme="minorEastAsia" w:eastAsiaTheme="minorEastAsia"/>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序号</w:t>
            </w:r>
          </w:p>
        </w:tc>
        <w:tc>
          <w:tcPr>
            <w:tcW w:w="5040" w:type="dxa"/>
            <w:tcBorders>
              <w:top w:val="single" w:color="auto" w:sz="12" w:space="0"/>
              <w:left w:val="outset" w:color="111111" w:sz="6" w:space="0"/>
              <w:bottom w:val="outset" w:color="111111" w:sz="6" w:space="0"/>
              <w:right w:val="outset" w:color="111111" w:sz="6" w:space="0"/>
            </w:tcBorders>
            <w:vAlign w:val="center"/>
          </w:tcPr>
          <w:p w14:paraId="71BEFDC5">
            <w:pPr>
              <w:adjustRightInd w:val="0"/>
              <w:snapToGrid w:val="0"/>
              <w:spacing w:line="240" w:lineRule="auto"/>
              <w:jc w:val="center"/>
              <w:rPr>
                <w:rFonts w:cs="宋体" w:asciiTheme="minorEastAsia" w:hAnsiTheme="minorEastAsia" w:eastAsiaTheme="minorEastAsia"/>
                <w:color w:val="000000" w:themeColor="text1"/>
                <w:szCs w:val="21"/>
                <w14:textFill>
                  <w14:solidFill>
                    <w14:schemeClr w14:val="tx1"/>
                  </w14:solidFill>
                </w14:textFill>
              </w:rPr>
            </w:pPr>
            <w:r>
              <w:rPr>
                <w:rStyle w:val="43"/>
                <w:rFonts w:hint="eastAsia" w:asciiTheme="minorEastAsia" w:hAnsiTheme="minorEastAsia" w:eastAsiaTheme="minorEastAsia"/>
                <w:color w:val="000000" w:themeColor="text1"/>
                <w:szCs w:val="21"/>
                <w14:textFill>
                  <w14:solidFill>
                    <w14:schemeClr w14:val="tx1"/>
                  </w14:solidFill>
                </w14:textFill>
              </w:rPr>
              <w:t>招标文件要求</w:t>
            </w:r>
          </w:p>
        </w:tc>
        <w:tc>
          <w:tcPr>
            <w:tcW w:w="1335" w:type="dxa"/>
            <w:tcBorders>
              <w:top w:val="single" w:color="auto" w:sz="12" w:space="0"/>
              <w:left w:val="outset" w:color="111111" w:sz="6" w:space="0"/>
              <w:bottom w:val="outset" w:color="111111" w:sz="6" w:space="0"/>
              <w:right w:val="outset" w:color="111111" w:sz="6" w:space="0"/>
            </w:tcBorders>
            <w:vAlign w:val="center"/>
          </w:tcPr>
          <w:p w14:paraId="7303A6C3">
            <w:pPr>
              <w:adjustRightInd w:val="0"/>
              <w:snapToGrid w:val="0"/>
              <w:spacing w:line="240" w:lineRule="auto"/>
              <w:jc w:val="center"/>
              <w:rPr>
                <w:rFonts w:cs="宋体" w:asciiTheme="minorEastAsia" w:hAnsiTheme="minorEastAsia" w:eastAsiaTheme="minorEastAsia"/>
                <w:color w:val="000000" w:themeColor="text1"/>
                <w:szCs w:val="21"/>
                <w14:textFill>
                  <w14:solidFill>
                    <w14:schemeClr w14:val="tx1"/>
                  </w14:solidFill>
                </w14:textFill>
              </w:rPr>
            </w:pPr>
            <w:r>
              <w:rPr>
                <w:rStyle w:val="43"/>
                <w:rFonts w:hint="eastAsia" w:asciiTheme="minorEastAsia" w:hAnsiTheme="minorEastAsia" w:eastAsiaTheme="minorEastAsia"/>
                <w:color w:val="000000" w:themeColor="text1"/>
                <w:szCs w:val="21"/>
                <w14:textFill>
                  <w14:solidFill>
                    <w14:schemeClr w14:val="tx1"/>
                  </w14:solidFill>
                </w14:textFill>
              </w:rPr>
              <w:t>自查结论</w:t>
            </w:r>
          </w:p>
        </w:tc>
        <w:tc>
          <w:tcPr>
            <w:tcW w:w="2213" w:type="dxa"/>
            <w:tcBorders>
              <w:top w:val="single" w:color="auto" w:sz="12" w:space="0"/>
              <w:left w:val="outset" w:color="111111" w:sz="6" w:space="0"/>
              <w:bottom w:val="outset" w:color="111111" w:sz="6" w:space="0"/>
              <w:right w:val="single" w:color="auto" w:sz="12" w:space="0"/>
            </w:tcBorders>
            <w:vAlign w:val="center"/>
          </w:tcPr>
          <w:p w14:paraId="73B356CB">
            <w:pPr>
              <w:adjustRightInd w:val="0"/>
              <w:snapToGrid w:val="0"/>
              <w:spacing w:line="240" w:lineRule="auto"/>
              <w:jc w:val="center"/>
              <w:rPr>
                <w:rFonts w:cs="宋体" w:asciiTheme="minorEastAsia" w:hAnsiTheme="minorEastAsia" w:eastAsiaTheme="minorEastAsia"/>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证明文件</w:t>
            </w:r>
          </w:p>
        </w:tc>
      </w:tr>
      <w:tr w14:paraId="6C199737">
        <w:tblPrEx>
          <w:tblBorders>
            <w:top w:val="outset" w:color="111111" w:sz="6" w:space="0"/>
            <w:left w:val="outset" w:color="111111" w:sz="6" w:space="0"/>
            <w:bottom w:val="outset" w:color="111111" w:sz="6" w:space="0"/>
            <w:right w:val="outset" w:color="111111" w:sz="6" w:space="0"/>
            <w:insideH w:val="none" w:color="auto" w:sz="0" w:space="0"/>
            <w:insideV w:val="none" w:color="auto" w:sz="0" w:space="0"/>
          </w:tblBorders>
          <w:tblCellMar>
            <w:top w:w="150" w:type="dxa"/>
            <w:left w:w="150" w:type="dxa"/>
            <w:bottom w:w="150" w:type="dxa"/>
            <w:right w:w="150" w:type="dxa"/>
          </w:tblCellMar>
        </w:tblPrEx>
        <w:trPr>
          <w:trHeight w:val="249" w:hRule="atLeast"/>
          <w:jc w:val="center"/>
        </w:trPr>
        <w:tc>
          <w:tcPr>
            <w:tcW w:w="773" w:type="dxa"/>
            <w:tcBorders>
              <w:top w:val="single" w:color="auto" w:sz="12" w:space="0"/>
              <w:left w:val="single" w:color="auto" w:sz="12" w:space="0"/>
              <w:bottom w:val="outset" w:color="111111" w:sz="6" w:space="0"/>
              <w:right w:val="outset" w:color="111111" w:sz="6" w:space="0"/>
            </w:tcBorders>
            <w:shd w:val="clear" w:color="auto" w:fill="auto"/>
            <w:vAlign w:val="center"/>
          </w:tcPr>
          <w:p w14:paraId="69B32263">
            <w:pPr>
              <w:pStyle w:val="86"/>
              <w:numPr>
                <w:ilvl w:val="0"/>
                <w:numId w:val="0"/>
              </w:numPr>
              <w:adjustRightInd w:val="0"/>
              <w:snapToGrid w:val="0"/>
              <w:spacing w:line="240" w:lineRule="auto"/>
              <w:ind w:leftChars="0"/>
              <w:jc w:val="center"/>
              <w:rPr>
                <w:rFonts w:hint="default" w:cs="Times New Roman" w:asciiTheme="minorEastAsia" w:hAnsiTheme="minorEastAsia" w:eastAsiaTheme="minorEastAsia"/>
                <w:b w:val="0"/>
                <w:bCs/>
                <w:color w:val="000000" w:themeColor="text1"/>
                <w:kern w:val="2"/>
                <w:sz w:val="21"/>
                <w:szCs w:val="21"/>
                <w:lang w:val="en-US" w:eastAsia="zh-CN" w:bidi="ar-SA"/>
                <w14:textFill>
                  <w14:solidFill>
                    <w14:schemeClr w14:val="tx1"/>
                  </w14:solidFill>
                </w14:textFill>
              </w:rPr>
            </w:pPr>
            <w:r>
              <w:rPr>
                <w:rFonts w:hint="eastAsia" w:cs="Times New Roman" w:asciiTheme="minorEastAsia" w:hAnsiTheme="minorEastAsia" w:eastAsiaTheme="minorEastAsia"/>
                <w:b w:val="0"/>
                <w:bCs/>
                <w:color w:val="000000" w:themeColor="text1"/>
                <w:kern w:val="2"/>
                <w:sz w:val="21"/>
                <w:szCs w:val="21"/>
                <w:lang w:val="en-US" w:eastAsia="zh-CN" w:bidi="ar-SA"/>
                <w14:textFill>
                  <w14:solidFill>
                    <w14:schemeClr w14:val="tx1"/>
                  </w14:solidFill>
                </w14:textFill>
              </w:rPr>
              <w:t>1</w:t>
            </w:r>
          </w:p>
        </w:tc>
        <w:tc>
          <w:tcPr>
            <w:tcW w:w="5040" w:type="dxa"/>
            <w:tcBorders>
              <w:top w:val="single" w:color="auto" w:sz="12" w:space="0"/>
              <w:left w:val="outset" w:color="111111" w:sz="6" w:space="0"/>
              <w:bottom w:val="outset" w:color="111111" w:sz="6" w:space="0"/>
              <w:right w:val="outset" w:color="111111" w:sz="6" w:space="0"/>
            </w:tcBorders>
            <w:shd w:val="clear" w:color="auto" w:fill="auto"/>
            <w:vAlign w:val="center"/>
          </w:tcPr>
          <w:p w14:paraId="754F8F6E">
            <w:pPr>
              <w:tabs>
                <w:tab w:val="left" w:pos="612"/>
              </w:tabs>
              <w:spacing w:line="240" w:lineRule="auto"/>
              <w:rPr>
                <w:rFonts w:hint="eastAsia" w:ascii="宋体" w:hAnsi="宋体" w:eastAsia="宋体" w:cs="Times New Roman"/>
                <w:color w:val="000000" w:themeColor="text1"/>
                <w:kern w:val="2"/>
                <w:sz w:val="21"/>
                <w:szCs w:val="21"/>
                <w:lang w:val="en-US" w:eastAsia="zh-CN" w:bidi="ar-SA"/>
                <w14:textFill>
                  <w14:solidFill>
                    <w14:schemeClr w14:val="tx1"/>
                  </w14:solidFill>
                </w14:textFill>
              </w:rPr>
            </w:pPr>
            <w:r>
              <w:rPr>
                <w:rFonts w:hint="eastAsia" w:ascii="宋体" w:hAnsi="宋体"/>
                <w:color w:val="000000" w:themeColor="text1"/>
                <w:szCs w:val="21"/>
                <w14:textFill>
                  <w14:solidFill>
                    <w14:schemeClr w14:val="tx1"/>
                  </w14:solidFill>
                </w14:textFill>
              </w:rPr>
              <w:t>1.满足《中华人民共和国政府采购法》第二十二条规定；</w:t>
            </w:r>
          </w:p>
        </w:tc>
        <w:tc>
          <w:tcPr>
            <w:tcW w:w="1335" w:type="dxa"/>
            <w:tcBorders>
              <w:top w:val="single" w:color="auto" w:sz="12" w:space="0"/>
              <w:left w:val="outset" w:color="111111" w:sz="6" w:space="0"/>
              <w:bottom w:val="outset" w:color="111111" w:sz="6" w:space="0"/>
              <w:right w:val="outset" w:color="111111" w:sz="6" w:space="0"/>
            </w:tcBorders>
            <w:shd w:val="clear" w:color="auto" w:fill="auto"/>
            <w:vAlign w:val="center"/>
          </w:tcPr>
          <w:p w14:paraId="01D0A47C">
            <w:pPr>
              <w:adjustRightInd w:val="0"/>
              <w:snapToGrid w:val="0"/>
              <w:spacing w:line="240" w:lineRule="auto"/>
              <w:rPr>
                <w:rFonts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lang w:eastAsia="zh-CN"/>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 xml:space="preserve">通过 </w:t>
            </w:r>
          </w:p>
          <w:p w14:paraId="687851E3">
            <w:pPr>
              <w:adjustRightInd w:val="0"/>
              <w:snapToGrid w:val="0"/>
              <w:spacing w:line="240" w:lineRule="auto"/>
              <w:rPr>
                <w:rFonts w:hint="eastAsia" w:cs="Arial" w:asciiTheme="minorEastAsia" w:hAnsiTheme="minorEastAsia" w:eastAsiaTheme="minorEastAsia"/>
                <w:color w:val="000000" w:themeColor="text1"/>
                <w:kern w:val="2"/>
                <w:sz w:val="21"/>
                <w:szCs w:val="21"/>
                <w:lang w:val="en-US" w:eastAsia="zh-CN" w:bidi="ar-SA"/>
                <w14:textFill>
                  <w14:solidFill>
                    <w14:schemeClr w14:val="tx1"/>
                  </w14:solidFill>
                </w14:textFill>
              </w:rPr>
            </w:pPr>
            <w:r>
              <w:rPr>
                <w:rFonts w:hint="eastAsia" w:cs="Arial" w:asciiTheme="minorEastAsia" w:hAnsiTheme="minorEastAsia" w:eastAsiaTheme="minorEastAsia"/>
                <w:color w:val="000000" w:themeColor="text1"/>
                <w:szCs w:val="21"/>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不通过</w:t>
            </w:r>
          </w:p>
        </w:tc>
        <w:tc>
          <w:tcPr>
            <w:tcW w:w="2213" w:type="dxa"/>
            <w:tcBorders>
              <w:top w:val="single" w:color="auto" w:sz="12" w:space="0"/>
              <w:left w:val="outset" w:color="111111" w:sz="6" w:space="0"/>
              <w:bottom w:val="outset" w:color="111111" w:sz="6" w:space="0"/>
              <w:right w:val="single" w:color="auto" w:sz="12" w:space="0"/>
            </w:tcBorders>
            <w:shd w:val="clear" w:color="auto" w:fill="auto"/>
            <w:vAlign w:val="center"/>
          </w:tcPr>
          <w:p w14:paraId="3B4363D3">
            <w:pPr>
              <w:adjustRightInd w:val="0"/>
              <w:snapToGrid w:val="0"/>
              <w:spacing w:line="240" w:lineRule="auto"/>
              <w:jc w:val="center"/>
              <w:rPr>
                <w:rFonts w:hint="eastAsia" w:cs="Times New Roman" w:asciiTheme="minorEastAsia" w:hAnsiTheme="minorEastAsia" w:eastAsiaTheme="minorEastAsia"/>
                <w:color w:val="000000" w:themeColor="text1"/>
                <w:kern w:val="2"/>
                <w:sz w:val="21"/>
                <w:szCs w:val="21"/>
                <w:lang w:val="en-US" w:eastAsia="zh-CN" w:bidi="ar-SA"/>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第（ ）页</w:t>
            </w:r>
          </w:p>
        </w:tc>
      </w:tr>
      <w:tr w14:paraId="4F46F309">
        <w:tblPrEx>
          <w:tblBorders>
            <w:top w:val="outset" w:color="111111" w:sz="6" w:space="0"/>
            <w:left w:val="outset" w:color="111111" w:sz="6" w:space="0"/>
            <w:bottom w:val="outset" w:color="111111" w:sz="6" w:space="0"/>
            <w:right w:val="outset" w:color="111111" w:sz="6" w:space="0"/>
            <w:insideH w:val="none" w:color="auto" w:sz="0" w:space="0"/>
            <w:insideV w:val="none" w:color="auto" w:sz="0" w:space="0"/>
          </w:tblBorders>
          <w:tblCellMar>
            <w:top w:w="150" w:type="dxa"/>
            <w:left w:w="150" w:type="dxa"/>
            <w:bottom w:w="150" w:type="dxa"/>
            <w:right w:w="150" w:type="dxa"/>
          </w:tblCellMar>
        </w:tblPrEx>
        <w:trPr>
          <w:trHeight w:val="249" w:hRule="atLeast"/>
          <w:jc w:val="center"/>
        </w:trPr>
        <w:tc>
          <w:tcPr>
            <w:tcW w:w="773" w:type="dxa"/>
            <w:tcBorders>
              <w:top w:val="single" w:color="auto" w:sz="12" w:space="0"/>
              <w:left w:val="single" w:color="auto" w:sz="12" w:space="0"/>
              <w:bottom w:val="outset" w:color="111111" w:sz="6" w:space="0"/>
              <w:right w:val="outset" w:color="111111" w:sz="6" w:space="0"/>
            </w:tcBorders>
            <w:vAlign w:val="center"/>
          </w:tcPr>
          <w:p w14:paraId="10D88CDE">
            <w:pPr>
              <w:adjustRightInd w:val="0"/>
              <w:snapToGrid w:val="0"/>
              <w:spacing w:line="240" w:lineRule="auto"/>
              <w:jc w:val="center"/>
              <w:rPr>
                <w:rFonts w:hint="eastAsia" w:ascii="宋体" w:hAnsi="宋体" w:eastAsia="宋体"/>
                <w:b w:val="0"/>
                <w:bCs/>
                <w:color w:val="000000" w:themeColor="text1"/>
                <w:szCs w:val="21"/>
                <w:lang w:val="en-US" w:eastAsia="zh-CN"/>
                <w14:textFill>
                  <w14:solidFill>
                    <w14:schemeClr w14:val="tx1"/>
                  </w14:solidFill>
                </w14:textFill>
              </w:rPr>
            </w:pPr>
            <w:r>
              <w:rPr>
                <w:rFonts w:hint="eastAsia" w:ascii="宋体" w:hAnsi="宋体"/>
                <w:b w:val="0"/>
                <w:bCs/>
                <w:color w:val="000000" w:themeColor="text1"/>
                <w:szCs w:val="21"/>
                <w:lang w:val="en-US" w:eastAsia="zh-CN"/>
                <w14:textFill>
                  <w14:solidFill>
                    <w14:schemeClr w14:val="tx1"/>
                  </w14:solidFill>
                </w14:textFill>
              </w:rPr>
              <w:t>2</w:t>
            </w:r>
          </w:p>
        </w:tc>
        <w:tc>
          <w:tcPr>
            <w:tcW w:w="5040" w:type="dxa"/>
            <w:tcBorders>
              <w:top w:val="single" w:color="auto" w:sz="12" w:space="0"/>
              <w:left w:val="outset" w:color="111111" w:sz="6" w:space="0"/>
              <w:bottom w:val="outset" w:color="111111" w:sz="6" w:space="0"/>
              <w:right w:val="outset" w:color="111111" w:sz="6" w:space="0"/>
            </w:tcBorders>
            <w:vAlign w:val="center"/>
          </w:tcPr>
          <w:p w14:paraId="1DEEB296">
            <w:pPr>
              <w:tabs>
                <w:tab w:val="left" w:pos="612"/>
              </w:tabs>
              <w:spacing w:line="240" w:lineRule="auto"/>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2.</w:t>
            </w:r>
            <w:r>
              <w:rPr>
                <w:rFonts w:hint="eastAsia" w:ascii="宋体" w:hAnsi="宋体"/>
                <w:color w:val="000000" w:themeColor="text1"/>
                <w:szCs w:val="21"/>
                <w14:textFill>
                  <w14:solidFill>
                    <w14:schemeClr w14:val="tx1"/>
                  </w14:solidFill>
                </w14:textFill>
              </w:rPr>
              <w:t>具有独立法人资格或是具有独立承担民事责任能力的其它组织（提供营业执照或事业单位法人证书等证明资料扫描件；如果参与投标的供应商为分公司则须提供分公司营业执照、其所属集团（或总公司）等具有独立法人资格的组织出具的授权函或承诺书，但只接受直接授权，不接受逐级授权，并同时提供总公司营业执照。不接受同一集团（或总公司）授权两家或以上分公司同时参与本项目投标，也不接受集团（或总公司）与分公司同时参与本项目投标，如出现上述情形，该两家或以上供应商的投标文件均按无效投标处理）。</w:t>
            </w:r>
          </w:p>
        </w:tc>
        <w:tc>
          <w:tcPr>
            <w:tcW w:w="1335" w:type="dxa"/>
            <w:tcBorders>
              <w:top w:val="single" w:color="auto" w:sz="12" w:space="0"/>
              <w:left w:val="outset" w:color="111111" w:sz="6" w:space="0"/>
              <w:bottom w:val="outset" w:color="111111" w:sz="6" w:space="0"/>
              <w:right w:val="outset" w:color="111111" w:sz="6" w:space="0"/>
            </w:tcBorders>
            <w:vAlign w:val="center"/>
          </w:tcPr>
          <w:p w14:paraId="344FE96C">
            <w:pPr>
              <w:adjustRightInd w:val="0"/>
              <w:snapToGrid w:val="0"/>
              <w:spacing w:line="240" w:lineRule="auto"/>
              <w:rPr>
                <w:rFonts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lang w:eastAsia="zh-CN"/>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 xml:space="preserve">通过 </w:t>
            </w:r>
          </w:p>
          <w:p w14:paraId="2EB833A1">
            <w:pPr>
              <w:adjustRightInd w:val="0"/>
              <w:snapToGrid w:val="0"/>
              <w:spacing w:line="240" w:lineRule="auto"/>
              <w:rPr>
                <w:rStyle w:val="43"/>
                <w:rFonts w:hint="eastAsia"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不通过</w:t>
            </w:r>
          </w:p>
        </w:tc>
        <w:tc>
          <w:tcPr>
            <w:tcW w:w="2213" w:type="dxa"/>
            <w:tcBorders>
              <w:top w:val="single" w:color="auto" w:sz="12" w:space="0"/>
              <w:left w:val="outset" w:color="111111" w:sz="6" w:space="0"/>
              <w:bottom w:val="outset" w:color="111111" w:sz="6" w:space="0"/>
              <w:right w:val="single" w:color="auto" w:sz="12" w:space="0"/>
            </w:tcBorders>
            <w:vAlign w:val="center"/>
          </w:tcPr>
          <w:p w14:paraId="69270404">
            <w:pPr>
              <w:adjustRightInd w:val="0"/>
              <w:snapToGrid w:val="0"/>
              <w:spacing w:line="240" w:lineRule="auto"/>
              <w:jc w:val="center"/>
              <w:rPr>
                <w:rFonts w:hint="eastAsia" w:ascii="宋体" w:hAnsi="宋体"/>
                <w:b/>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第（ ）页</w:t>
            </w:r>
          </w:p>
        </w:tc>
      </w:tr>
      <w:tr w14:paraId="2440652D">
        <w:tblPrEx>
          <w:tblBorders>
            <w:top w:val="outset" w:color="111111" w:sz="6" w:space="0"/>
            <w:left w:val="outset" w:color="111111" w:sz="6" w:space="0"/>
            <w:bottom w:val="outset" w:color="111111" w:sz="6" w:space="0"/>
            <w:right w:val="outset" w:color="111111" w:sz="6" w:space="0"/>
            <w:insideH w:val="none" w:color="auto" w:sz="0" w:space="0"/>
            <w:insideV w:val="none" w:color="auto" w:sz="0" w:space="0"/>
          </w:tblBorders>
          <w:tblCellMar>
            <w:top w:w="150" w:type="dxa"/>
            <w:left w:w="150" w:type="dxa"/>
            <w:bottom w:w="150" w:type="dxa"/>
            <w:right w:w="150" w:type="dxa"/>
          </w:tblCellMar>
        </w:tblPrEx>
        <w:trPr>
          <w:trHeight w:val="249" w:hRule="atLeast"/>
          <w:jc w:val="center"/>
        </w:trPr>
        <w:tc>
          <w:tcPr>
            <w:tcW w:w="773" w:type="dxa"/>
            <w:tcBorders>
              <w:top w:val="single" w:color="auto" w:sz="12" w:space="0"/>
              <w:left w:val="single" w:color="auto" w:sz="12" w:space="0"/>
              <w:bottom w:val="outset" w:color="111111" w:sz="6" w:space="0"/>
              <w:right w:val="outset" w:color="111111" w:sz="6" w:space="0"/>
            </w:tcBorders>
            <w:vAlign w:val="center"/>
          </w:tcPr>
          <w:p w14:paraId="2ACAD76F">
            <w:pPr>
              <w:adjustRightInd w:val="0"/>
              <w:snapToGrid w:val="0"/>
              <w:spacing w:line="240" w:lineRule="auto"/>
              <w:jc w:val="center"/>
              <w:rPr>
                <w:rFonts w:hint="eastAsia" w:ascii="宋体" w:hAnsi="宋体" w:eastAsia="宋体"/>
                <w:b w:val="0"/>
                <w:bCs/>
                <w:color w:val="000000" w:themeColor="text1"/>
                <w:szCs w:val="21"/>
                <w:lang w:val="en-US" w:eastAsia="zh-CN"/>
                <w14:textFill>
                  <w14:solidFill>
                    <w14:schemeClr w14:val="tx1"/>
                  </w14:solidFill>
                </w14:textFill>
              </w:rPr>
            </w:pPr>
            <w:r>
              <w:rPr>
                <w:rFonts w:hint="eastAsia" w:ascii="宋体" w:hAnsi="宋体"/>
                <w:b w:val="0"/>
                <w:bCs/>
                <w:color w:val="000000" w:themeColor="text1"/>
                <w:szCs w:val="21"/>
                <w:lang w:val="en-US" w:eastAsia="zh-CN"/>
                <w14:textFill>
                  <w14:solidFill>
                    <w14:schemeClr w14:val="tx1"/>
                  </w14:solidFill>
                </w14:textFill>
              </w:rPr>
              <w:t>3</w:t>
            </w:r>
          </w:p>
        </w:tc>
        <w:tc>
          <w:tcPr>
            <w:tcW w:w="5040" w:type="dxa"/>
            <w:tcBorders>
              <w:top w:val="single" w:color="auto" w:sz="12" w:space="0"/>
              <w:left w:val="outset" w:color="111111" w:sz="6" w:space="0"/>
              <w:bottom w:val="outset" w:color="111111" w:sz="6" w:space="0"/>
              <w:right w:val="outset" w:color="111111" w:sz="6" w:space="0"/>
            </w:tcBorders>
            <w:vAlign w:val="center"/>
          </w:tcPr>
          <w:p w14:paraId="46572F38">
            <w:pPr>
              <w:tabs>
                <w:tab w:val="left" w:pos="612"/>
              </w:tabs>
              <w:spacing w:line="240" w:lineRule="auto"/>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3.</w:t>
            </w:r>
            <w:r>
              <w:rPr>
                <w:rFonts w:hint="eastAsia" w:ascii="宋体" w:hAnsi="宋体"/>
                <w:color w:val="000000" w:themeColor="text1"/>
                <w:szCs w:val="21"/>
                <w14:textFill>
                  <w14:solidFill>
                    <w14:schemeClr w14:val="tx1"/>
                  </w14:solidFill>
                </w14:textFill>
              </w:rPr>
              <w:t>不同供应商的法定代表人、主要经营负责人、项目投标授权代表人、项目负责人、主要技术人员不得为同一人、属同一单位或者在同一单位缴纳社会保险；不同投标供应商的投标文件不得由同一单位或者同一人编制；单位负责人为同一人或者存在直接控股、管理关系的不同供应商，不得参加本项目政府采购活动（由供应商填写《供应商基本情况表》相关信息，并在《政府采购投标及履约承诺函》中作出声明）。</w:t>
            </w:r>
          </w:p>
        </w:tc>
        <w:tc>
          <w:tcPr>
            <w:tcW w:w="1335" w:type="dxa"/>
            <w:tcBorders>
              <w:top w:val="single" w:color="auto" w:sz="12" w:space="0"/>
              <w:left w:val="outset" w:color="111111" w:sz="6" w:space="0"/>
              <w:bottom w:val="outset" w:color="111111" w:sz="6" w:space="0"/>
              <w:right w:val="outset" w:color="111111" w:sz="6" w:space="0"/>
            </w:tcBorders>
            <w:vAlign w:val="center"/>
          </w:tcPr>
          <w:p w14:paraId="0089D5F2">
            <w:pPr>
              <w:adjustRightInd w:val="0"/>
              <w:snapToGrid w:val="0"/>
              <w:spacing w:line="240" w:lineRule="auto"/>
              <w:rPr>
                <w:rFonts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lang w:eastAsia="zh-CN"/>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 xml:space="preserve">通过 </w:t>
            </w:r>
          </w:p>
          <w:p w14:paraId="349F2A5D">
            <w:pPr>
              <w:adjustRightInd w:val="0"/>
              <w:snapToGrid w:val="0"/>
              <w:spacing w:line="240" w:lineRule="auto"/>
              <w:rPr>
                <w:rStyle w:val="43"/>
                <w:rFonts w:hint="eastAsia"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不通过</w:t>
            </w:r>
          </w:p>
        </w:tc>
        <w:tc>
          <w:tcPr>
            <w:tcW w:w="2213" w:type="dxa"/>
            <w:tcBorders>
              <w:top w:val="single" w:color="auto" w:sz="12" w:space="0"/>
              <w:left w:val="outset" w:color="111111" w:sz="6" w:space="0"/>
              <w:bottom w:val="outset" w:color="111111" w:sz="6" w:space="0"/>
              <w:right w:val="single" w:color="auto" w:sz="12" w:space="0"/>
            </w:tcBorders>
            <w:vAlign w:val="center"/>
          </w:tcPr>
          <w:p w14:paraId="0A7BD65E">
            <w:pPr>
              <w:adjustRightInd w:val="0"/>
              <w:snapToGrid w:val="0"/>
              <w:spacing w:line="240" w:lineRule="auto"/>
              <w:jc w:val="center"/>
              <w:rPr>
                <w:rFonts w:hint="eastAsia" w:ascii="宋体" w:hAnsi="宋体"/>
                <w:b/>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第（ ）页</w:t>
            </w:r>
          </w:p>
        </w:tc>
      </w:tr>
      <w:tr w14:paraId="79556BB8">
        <w:tblPrEx>
          <w:tblBorders>
            <w:top w:val="outset" w:color="111111" w:sz="6" w:space="0"/>
            <w:left w:val="outset" w:color="111111" w:sz="6" w:space="0"/>
            <w:bottom w:val="outset" w:color="111111" w:sz="6" w:space="0"/>
            <w:right w:val="outset" w:color="111111" w:sz="6" w:space="0"/>
            <w:insideH w:val="none" w:color="auto" w:sz="0" w:space="0"/>
            <w:insideV w:val="none" w:color="auto" w:sz="0" w:space="0"/>
          </w:tblBorders>
          <w:tblCellMar>
            <w:top w:w="150" w:type="dxa"/>
            <w:left w:w="150" w:type="dxa"/>
            <w:bottom w:w="150" w:type="dxa"/>
            <w:right w:w="150" w:type="dxa"/>
          </w:tblCellMar>
        </w:tblPrEx>
        <w:trPr>
          <w:trHeight w:val="249" w:hRule="atLeast"/>
          <w:jc w:val="center"/>
        </w:trPr>
        <w:tc>
          <w:tcPr>
            <w:tcW w:w="773" w:type="dxa"/>
            <w:tcBorders>
              <w:top w:val="single" w:color="auto" w:sz="12" w:space="0"/>
              <w:left w:val="single" w:color="auto" w:sz="12" w:space="0"/>
              <w:bottom w:val="outset" w:color="111111" w:sz="6" w:space="0"/>
              <w:right w:val="outset" w:color="111111" w:sz="6" w:space="0"/>
            </w:tcBorders>
            <w:vAlign w:val="center"/>
          </w:tcPr>
          <w:p w14:paraId="2C82AF52">
            <w:pPr>
              <w:adjustRightInd w:val="0"/>
              <w:snapToGrid w:val="0"/>
              <w:spacing w:line="240" w:lineRule="auto"/>
              <w:jc w:val="center"/>
              <w:rPr>
                <w:rFonts w:hint="eastAsia" w:ascii="宋体" w:hAnsi="宋体" w:eastAsia="宋体"/>
                <w:b w:val="0"/>
                <w:bCs/>
                <w:color w:val="000000" w:themeColor="text1"/>
                <w:szCs w:val="21"/>
                <w:lang w:val="en-US" w:eastAsia="zh-CN"/>
                <w14:textFill>
                  <w14:solidFill>
                    <w14:schemeClr w14:val="tx1"/>
                  </w14:solidFill>
                </w14:textFill>
              </w:rPr>
            </w:pPr>
            <w:r>
              <w:rPr>
                <w:rFonts w:hint="eastAsia" w:ascii="宋体" w:hAnsi="宋体"/>
                <w:b w:val="0"/>
                <w:bCs/>
                <w:color w:val="000000" w:themeColor="text1"/>
                <w:szCs w:val="21"/>
                <w:lang w:val="en-US" w:eastAsia="zh-CN"/>
                <w14:textFill>
                  <w14:solidFill>
                    <w14:schemeClr w14:val="tx1"/>
                  </w14:solidFill>
                </w14:textFill>
              </w:rPr>
              <w:t>4</w:t>
            </w:r>
          </w:p>
        </w:tc>
        <w:tc>
          <w:tcPr>
            <w:tcW w:w="5040" w:type="dxa"/>
            <w:tcBorders>
              <w:top w:val="single" w:color="auto" w:sz="12" w:space="0"/>
              <w:left w:val="outset" w:color="111111" w:sz="6" w:space="0"/>
              <w:bottom w:val="outset" w:color="111111" w:sz="6" w:space="0"/>
              <w:right w:val="outset" w:color="111111" w:sz="6" w:space="0"/>
            </w:tcBorders>
            <w:vAlign w:val="center"/>
          </w:tcPr>
          <w:p w14:paraId="1085DD9E">
            <w:pPr>
              <w:tabs>
                <w:tab w:val="left" w:pos="612"/>
              </w:tabs>
              <w:spacing w:line="240" w:lineRule="auto"/>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4.</w:t>
            </w:r>
            <w:r>
              <w:rPr>
                <w:rFonts w:hint="eastAsia" w:ascii="宋体" w:hAnsi="宋体"/>
                <w:color w:val="000000" w:themeColor="text1"/>
                <w:szCs w:val="21"/>
                <w14:textFill>
                  <w14:solidFill>
                    <w14:schemeClr w14:val="tx1"/>
                  </w14:solidFill>
                </w14:textFill>
              </w:rPr>
              <w:t>参与本项目政府采购活动时不存在被有关部门禁止参与政府采购活动且在有效期内的情况。参与本项目投标前三年内，在经营活动中没有重大违法记录。投标人参加本次采购活动前三年内无行贿犯罪记录。（由供应商在《政府采购投标及履约承诺函》中作出声明）。</w:t>
            </w:r>
          </w:p>
        </w:tc>
        <w:tc>
          <w:tcPr>
            <w:tcW w:w="1335" w:type="dxa"/>
            <w:tcBorders>
              <w:top w:val="single" w:color="auto" w:sz="12" w:space="0"/>
              <w:left w:val="outset" w:color="111111" w:sz="6" w:space="0"/>
              <w:bottom w:val="outset" w:color="111111" w:sz="6" w:space="0"/>
              <w:right w:val="outset" w:color="111111" w:sz="6" w:space="0"/>
            </w:tcBorders>
            <w:vAlign w:val="center"/>
          </w:tcPr>
          <w:p w14:paraId="109EC6AA">
            <w:pPr>
              <w:adjustRightInd w:val="0"/>
              <w:snapToGrid w:val="0"/>
              <w:spacing w:line="240" w:lineRule="auto"/>
              <w:rPr>
                <w:rFonts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lang w:eastAsia="zh-CN"/>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 xml:space="preserve">通过 </w:t>
            </w:r>
          </w:p>
          <w:p w14:paraId="5A317E35">
            <w:pPr>
              <w:adjustRightInd w:val="0"/>
              <w:snapToGrid w:val="0"/>
              <w:spacing w:line="240" w:lineRule="auto"/>
              <w:rPr>
                <w:rStyle w:val="43"/>
                <w:rFonts w:hint="eastAsia"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不通过</w:t>
            </w:r>
          </w:p>
        </w:tc>
        <w:tc>
          <w:tcPr>
            <w:tcW w:w="2213" w:type="dxa"/>
            <w:tcBorders>
              <w:top w:val="single" w:color="auto" w:sz="12" w:space="0"/>
              <w:left w:val="outset" w:color="111111" w:sz="6" w:space="0"/>
              <w:bottom w:val="outset" w:color="111111" w:sz="6" w:space="0"/>
              <w:right w:val="single" w:color="auto" w:sz="12" w:space="0"/>
            </w:tcBorders>
            <w:vAlign w:val="center"/>
          </w:tcPr>
          <w:p w14:paraId="491FDA33">
            <w:pPr>
              <w:adjustRightInd w:val="0"/>
              <w:snapToGrid w:val="0"/>
              <w:spacing w:line="240" w:lineRule="auto"/>
              <w:jc w:val="center"/>
              <w:rPr>
                <w:rFonts w:hint="eastAsia" w:ascii="宋体" w:hAnsi="宋体"/>
                <w:b/>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第（ ）页</w:t>
            </w:r>
          </w:p>
        </w:tc>
      </w:tr>
      <w:tr w14:paraId="4D88C3C3">
        <w:tblPrEx>
          <w:tblBorders>
            <w:top w:val="outset" w:color="111111" w:sz="6" w:space="0"/>
            <w:left w:val="outset" w:color="111111" w:sz="6" w:space="0"/>
            <w:bottom w:val="outset" w:color="111111" w:sz="6" w:space="0"/>
            <w:right w:val="outset" w:color="111111" w:sz="6" w:space="0"/>
            <w:insideH w:val="none" w:color="auto" w:sz="0" w:space="0"/>
            <w:insideV w:val="none" w:color="auto" w:sz="0" w:space="0"/>
          </w:tblBorders>
          <w:tblCellMar>
            <w:top w:w="150" w:type="dxa"/>
            <w:left w:w="150" w:type="dxa"/>
            <w:bottom w:w="150" w:type="dxa"/>
            <w:right w:w="150" w:type="dxa"/>
          </w:tblCellMar>
        </w:tblPrEx>
        <w:trPr>
          <w:trHeight w:val="249" w:hRule="atLeast"/>
          <w:jc w:val="center"/>
        </w:trPr>
        <w:tc>
          <w:tcPr>
            <w:tcW w:w="773" w:type="dxa"/>
            <w:tcBorders>
              <w:top w:val="single" w:color="auto" w:sz="12" w:space="0"/>
              <w:left w:val="single" w:color="auto" w:sz="12" w:space="0"/>
              <w:bottom w:val="outset" w:color="111111" w:sz="6" w:space="0"/>
              <w:right w:val="outset" w:color="111111" w:sz="6" w:space="0"/>
            </w:tcBorders>
            <w:vAlign w:val="center"/>
          </w:tcPr>
          <w:p w14:paraId="6FEBD97A">
            <w:pPr>
              <w:adjustRightInd w:val="0"/>
              <w:snapToGrid w:val="0"/>
              <w:spacing w:line="240" w:lineRule="auto"/>
              <w:jc w:val="center"/>
              <w:rPr>
                <w:rFonts w:hint="eastAsia" w:ascii="宋体" w:hAnsi="宋体" w:eastAsia="宋体"/>
                <w:b w:val="0"/>
                <w:bCs/>
                <w:color w:val="000000" w:themeColor="text1"/>
                <w:szCs w:val="21"/>
                <w:lang w:val="en-US" w:eastAsia="zh-CN"/>
                <w14:textFill>
                  <w14:solidFill>
                    <w14:schemeClr w14:val="tx1"/>
                  </w14:solidFill>
                </w14:textFill>
              </w:rPr>
            </w:pPr>
            <w:r>
              <w:rPr>
                <w:rFonts w:hint="eastAsia" w:ascii="宋体" w:hAnsi="宋体"/>
                <w:b w:val="0"/>
                <w:bCs/>
                <w:color w:val="000000" w:themeColor="text1"/>
                <w:szCs w:val="21"/>
                <w:lang w:val="en-US" w:eastAsia="zh-CN"/>
                <w14:textFill>
                  <w14:solidFill>
                    <w14:schemeClr w14:val="tx1"/>
                  </w14:solidFill>
                </w14:textFill>
              </w:rPr>
              <w:t>5</w:t>
            </w:r>
          </w:p>
        </w:tc>
        <w:tc>
          <w:tcPr>
            <w:tcW w:w="5040" w:type="dxa"/>
            <w:tcBorders>
              <w:top w:val="single" w:color="auto" w:sz="12" w:space="0"/>
              <w:left w:val="outset" w:color="111111" w:sz="6" w:space="0"/>
              <w:bottom w:val="outset" w:color="111111" w:sz="6" w:space="0"/>
              <w:right w:val="outset" w:color="111111" w:sz="6" w:space="0"/>
            </w:tcBorders>
            <w:vAlign w:val="center"/>
          </w:tcPr>
          <w:p w14:paraId="718CF871">
            <w:pPr>
              <w:tabs>
                <w:tab w:val="left" w:pos="612"/>
              </w:tabs>
              <w:spacing w:line="240" w:lineRule="auto"/>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5.</w:t>
            </w:r>
            <w:r>
              <w:rPr>
                <w:rFonts w:hint="eastAsia" w:ascii="宋体" w:hAnsi="宋体"/>
                <w:color w:val="000000" w:themeColor="text1"/>
                <w:szCs w:val="21"/>
                <w14:textFill>
                  <w14:solidFill>
                    <w14:schemeClr w14:val="tx1"/>
                  </w14:solidFill>
                </w14:textFill>
              </w:rPr>
              <w:t>具备《中华人民共和国政府采购法》第二十二条第一款的条件（由供应商在《政府采购投标及履约承诺函》中作出声明）。</w:t>
            </w:r>
          </w:p>
        </w:tc>
        <w:tc>
          <w:tcPr>
            <w:tcW w:w="1335" w:type="dxa"/>
            <w:tcBorders>
              <w:top w:val="single" w:color="auto" w:sz="12" w:space="0"/>
              <w:left w:val="outset" w:color="111111" w:sz="6" w:space="0"/>
              <w:bottom w:val="outset" w:color="111111" w:sz="6" w:space="0"/>
              <w:right w:val="outset" w:color="111111" w:sz="6" w:space="0"/>
            </w:tcBorders>
            <w:vAlign w:val="center"/>
          </w:tcPr>
          <w:p w14:paraId="669CC0CF">
            <w:pPr>
              <w:adjustRightInd w:val="0"/>
              <w:snapToGrid w:val="0"/>
              <w:spacing w:line="240" w:lineRule="auto"/>
              <w:rPr>
                <w:rFonts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lang w:eastAsia="zh-CN"/>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 xml:space="preserve">通过 </w:t>
            </w:r>
          </w:p>
          <w:p w14:paraId="35D86819">
            <w:pPr>
              <w:adjustRightInd w:val="0"/>
              <w:snapToGrid w:val="0"/>
              <w:spacing w:line="240" w:lineRule="auto"/>
              <w:rPr>
                <w:rStyle w:val="43"/>
                <w:rFonts w:hint="eastAsia"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不通过</w:t>
            </w:r>
          </w:p>
        </w:tc>
        <w:tc>
          <w:tcPr>
            <w:tcW w:w="2213" w:type="dxa"/>
            <w:tcBorders>
              <w:top w:val="single" w:color="auto" w:sz="12" w:space="0"/>
              <w:left w:val="outset" w:color="111111" w:sz="6" w:space="0"/>
              <w:bottom w:val="outset" w:color="111111" w:sz="6" w:space="0"/>
              <w:right w:val="single" w:color="auto" w:sz="12" w:space="0"/>
            </w:tcBorders>
            <w:vAlign w:val="center"/>
          </w:tcPr>
          <w:p w14:paraId="3FD6693E">
            <w:pPr>
              <w:adjustRightInd w:val="0"/>
              <w:snapToGrid w:val="0"/>
              <w:spacing w:line="240" w:lineRule="auto"/>
              <w:jc w:val="center"/>
              <w:rPr>
                <w:rFonts w:hint="eastAsia" w:ascii="宋体" w:hAnsi="宋体"/>
                <w:b/>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第（ ）页</w:t>
            </w:r>
          </w:p>
        </w:tc>
      </w:tr>
      <w:tr w14:paraId="71BFAFEB">
        <w:tblPrEx>
          <w:tblBorders>
            <w:top w:val="outset" w:color="111111" w:sz="6" w:space="0"/>
            <w:left w:val="outset" w:color="111111" w:sz="6" w:space="0"/>
            <w:bottom w:val="outset" w:color="111111" w:sz="6" w:space="0"/>
            <w:right w:val="outset" w:color="111111" w:sz="6" w:space="0"/>
            <w:insideH w:val="none" w:color="auto" w:sz="0" w:space="0"/>
            <w:insideV w:val="none" w:color="auto" w:sz="0" w:space="0"/>
          </w:tblBorders>
          <w:tblCellMar>
            <w:top w:w="150" w:type="dxa"/>
            <w:left w:w="150" w:type="dxa"/>
            <w:bottom w:w="150" w:type="dxa"/>
            <w:right w:w="150" w:type="dxa"/>
          </w:tblCellMar>
        </w:tblPrEx>
        <w:trPr>
          <w:trHeight w:val="249" w:hRule="atLeast"/>
          <w:jc w:val="center"/>
        </w:trPr>
        <w:tc>
          <w:tcPr>
            <w:tcW w:w="773" w:type="dxa"/>
            <w:tcBorders>
              <w:top w:val="single" w:color="auto" w:sz="12" w:space="0"/>
              <w:left w:val="single" w:color="auto" w:sz="12" w:space="0"/>
              <w:bottom w:val="outset" w:color="111111" w:sz="6" w:space="0"/>
              <w:right w:val="outset" w:color="111111" w:sz="6" w:space="0"/>
            </w:tcBorders>
            <w:vAlign w:val="center"/>
          </w:tcPr>
          <w:p w14:paraId="08544579">
            <w:pPr>
              <w:adjustRightInd w:val="0"/>
              <w:snapToGrid w:val="0"/>
              <w:spacing w:line="240" w:lineRule="auto"/>
              <w:jc w:val="center"/>
              <w:rPr>
                <w:rFonts w:hint="eastAsia" w:ascii="宋体" w:hAnsi="宋体" w:eastAsia="宋体"/>
                <w:b w:val="0"/>
                <w:bCs/>
                <w:color w:val="000000" w:themeColor="text1"/>
                <w:szCs w:val="21"/>
                <w:lang w:val="en-US" w:eastAsia="zh-CN"/>
                <w14:textFill>
                  <w14:solidFill>
                    <w14:schemeClr w14:val="tx1"/>
                  </w14:solidFill>
                </w14:textFill>
              </w:rPr>
            </w:pPr>
            <w:r>
              <w:rPr>
                <w:rFonts w:hint="eastAsia" w:ascii="宋体" w:hAnsi="宋体"/>
                <w:b w:val="0"/>
                <w:bCs/>
                <w:color w:val="000000" w:themeColor="text1"/>
                <w:szCs w:val="21"/>
                <w:lang w:val="en-US" w:eastAsia="zh-CN"/>
                <w14:textFill>
                  <w14:solidFill>
                    <w14:schemeClr w14:val="tx1"/>
                  </w14:solidFill>
                </w14:textFill>
              </w:rPr>
              <w:t>6</w:t>
            </w:r>
          </w:p>
        </w:tc>
        <w:tc>
          <w:tcPr>
            <w:tcW w:w="5040" w:type="dxa"/>
            <w:tcBorders>
              <w:top w:val="single" w:color="auto" w:sz="12" w:space="0"/>
              <w:left w:val="outset" w:color="111111" w:sz="6" w:space="0"/>
              <w:bottom w:val="outset" w:color="111111" w:sz="6" w:space="0"/>
              <w:right w:val="outset" w:color="111111" w:sz="6" w:space="0"/>
            </w:tcBorders>
            <w:vAlign w:val="center"/>
          </w:tcPr>
          <w:p w14:paraId="3C53AFC5">
            <w:pPr>
              <w:tabs>
                <w:tab w:val="left" w:pos="612"/>
              </w:tabs>
              <w:spacing w:line="240" w:lineRule="auto"/>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6.</w:t>
            </w:r>
            <w:r>
              <w:rPr>
                <w:rFonts w:hint="eastAsia" w:ascii="宋体" w:hAnsi="宋体"/>
                <w:color w:val="000000" w:themeColor="text1"/>
                <w:szCs w:val="21"/>
                <w14:textFill>
                  <w14:solidFill>
                    <w14:schemeClr w14:val="tx1"/>
                  </w14:solidFill>
                </w14:textFill>
              </w:rPr>
              <w:t>未被列入失信被执行人、重大税收违法案件当事人名单（重大税收违法失信主体）、政府采购严重违法失信行为记录名单，不存在《深圳市财政局政府采购供应商信用信息管理办法》（深财规〔2023〕3 号）列明的严重违法失信行为（由供应商在《政府采购投标及履约承诺函》中作出声明）。</w:t>
            </w:r>
          </w:p>
          <w:p w14:paraId="0B97C943">
            <w:pPr>
              <w:tabs>
                <w:tab w:val="left" w:pos="612"/>
              </w:tabs>
              <w:spacing w:line="240" w:lineRule="auto"/>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注：“信用中国”、“中国政府采购网”、“深圳信用网”以及“深圳市政府采购监管网”为供应商信用信息的查询渠道，相关信息以开标当日的查询结果为准。</w:t>
            </w:r>
          </w:p>
        </w:tc>
        <w:tc>
          <w:tcPr>
            <w:tcW w:w="1335" w:type="dxa"/>
            <w:tcBorders>
              <w:top w:val="single" w:color="auto" w:sz="12" w:space="0"/>
              <w:left w:val="outset" w:color="111111" w:sz="6" w:space="0"/>
              <w:bottom w:val="outset" w:color="111111" w:sz="6" w:space="0"/>
              <w:right w:val="outset" w:color="111111" w:sz="6" w:space="0"/>
            </w:tcBorders>
            <w:vAlign w:val="center"/>
          </w:tcPr>
          <w:p w14:paraId="378338E4">
            <w:pPr>
              <w:adjustRightInd w:val="0"/>
              <w:snapToGrid w:val="0"/>
              <w:spacing w:line="240" w:lineRule="auto"/>
              <w:rPr>
                <w:rFonts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lang w:eastAsia="zh-CN"/>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 xml:space="preserve">通过 </w:t>
            </w:r>
          </w:p>
          <w:p w14:paraId="6BEF1615">
            <w:pPr>
              <w:adjustRightInd w:val="0"/>
              <w:snapToGrid w:val="0"/>
              <w:spacing w:line="240" w:lineRule="auto"/>
              <w:rPr>
                <w:rStyle w:val="43"/>
                <w:rFonts w:hint="eastAsia"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不通过</w:t>
            </w:r>
          </w:p>
        </w:tc>
        <w:tc>
          <w:tcPr>
            <w:tcW w:w="2213" w:type="dxa"/>
            <w:tcBorders>
              <w:top w:val="single" w:color="auto" w:sz="12" w:space="0"/>
              <w:left w:val="outset" w:color="111111" w:sz="6" w:space="0"/>
              <w:bottom w:val="outset" w:color="111111" w:sz="6" w:space="0"/>
              <w:right w:val="single" w:color="auto" w:sz="12" w:space="0"/>
            </w:tcBorders>
            <w:vAlign w:val="center"/>
          </w:tcPr>
          <w:p w14:paraId="5B0376D4">
            <w:pPr>
              <w:adjustRightInd w:val="0"/>
              <w:snapToGrid w:val="0"/>
              <w:spacing w:line="240" w:lineRule="auto"/>
              <w:jc w:val="center"/>
              <w:rPr>
                <w:rFonts w:hint="eastAsia" w:ascii="宋体" w:hAnsi="宋体"/>
                <w:b/>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第（ ）页</w:t>
            </w:r>
          </w:p>
        </w:tc>
      </w:tr>
      <w:tr w14:paraId="4912CD61">
        <w:tblPrEx>
          <w:tblBorders>
            <w:top w:val="outset" w:color="111111" w:sz="6" w:space="0"/>
            <w:left w:val="outset" w:color="111111" w:sz="6" w:space="0"/>
            <w:bottom w:val="outset" w:color="111111" w:sz="6" w:space="0"/>
            <w:right w:val="outset" w:color="111111" w:sz="6" w:space="0"/>
            <w:insideH w:val="none" w:color="auto" w:sz="0" w:space="0"/>
            <w:insideV w:val="none" w:color="auto" w:sz="0" w:space="0"/>
          </w:tblBorders>
          <w:tblCellMar>
            <w:top w:w="150" w:type="dxa"/>
            <w:left w:w="150" w:type="dxa"/>
            <w:bottom w:w="150" w:type="dxa"/>
            <w:right w:w="150" w:type="dxa"/>
          </w:tblCellMar>
        </w:tblPrEx>
        <w:trPr>
          <w:trHeight w:val="249" w:hRule="atLeast"/>
          <w:jc w:val="center"/>
        </w:trPr>
        <w:tc>
          <w:tcPr>
            <w:tcW w:w="773" w:type="dxa"/>
            <w:tcBorders>
              <w:top w:val="single" w:color="auto" w:sz="12" w:space="0"/>
              <w:left w:val="single" w:color="auto" w:sz="12" w:space="0"/>
              <w:bottom w:val="outset" w:color="111111" w:sz="6" w:space="0"/>
              <w:right w:val="outset" w:color="111111" w:sz="6" w:space="0"/>
            </w:tcBorders>
            <w:vAlign w:val="center"/>
          </w:tcPr>
          <w:p w14:paraId="6D02A539">
            <w:pPr>
              <w:adjustRightInd w:val="0"/>
              <w:snapToGrid w:val="0"/>
              <w:spacing w:line="240" w:lineRule="auto"/>
              <w:jc w:val="center"/>
              <w:rPr>
                <w:rFonts w:hint="eastAsia" w:ascii="宋体" w:hAnsi="宋体" w:eastAsia="宋体"/>
                <w:b w:val="0"/>
                <w:bCs/>
                <w:color w:val="000000" w:themeColor="text1"/>
                <w:szCs w:val="21"/>
                <w:lang w:val="en-US" w:eastAsia="zh-CN"/>
                <w14:textFill>
                  <w14:solidFill>
                    <w14:schemeClr w14:val="tx1"/>
                  </w14:solidFill>
                </w14:textFill>
              </w:rPr>
            </w:pPr>
            <w:r>
              <w:rPr>
                <w:rFonts w:hint="eastAsia" w:ascii="宋体" w:hAnsi="宋体"/>
                <w:b w:val="0"/>
                <w:bCs/>
                <w:color w:val="000000" w:themeColor="text1"/>
                <w:szCs w:val="21"/>
                <w:lang w:val="en-US" w:eastAsia="zh-CN"/>
                <w14:textFill>
                  <w14:solidFill>
                    <w14:schemeClr w14:val="tx1"/>
                  </w14:solidFill>
                </w14:textFill>
              </w:rPr>
              <w:t>7</w:t>
            </w:r>
          </w:p>
        </w:tc>
        <w:tc>
          <w:tcPr>
            <w:tcW w:w="5040" w:type="dxa"/>
            <w:tcBorders>
              <w:top w:val="single" w:color="auto" w:sz="12" w:space="0"/>
              <w:left w:val="outset" w:color="111111" w:sz="6" w:space="0"/>
              <w:bottom w:val="outset" w:color="111111" w:sz="6" w:space="0"/>
              <w:right w:val="outset" w:color="111111" w:sz="6" w:space="0"/>
            </w:tcBorders>
            <w:vAlign w:val="center"/>
          </w:tcPr>
          <w:p w14:paraId="29EB16EA">
            <w:pPr>
              <w:tabs>
                <w:tab w:val="left" w:pos="612"/>
              </w:tabs>
              <w:spacing w:line="240" w:lineRule="auto"/>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7.</w:t>
            </w:r>
            <w:r>
              <w:rPr>
                <w:rFonts w:hint="eastAsia" w:ascii="宋体" w:hAnsi="宋体"/>
                <w:color w:val="000000" w:themeColor="text1"/>
                <w:szCs w:val="21"/>
                <w14:textFill>
                  <w14:solidFill>
                    <w14:schemeClr w14:val="tx1"/>
                  </w14:solidFill>
                </w14:textFill>
              </w:rPr>
              <w:t>为采购项目提供整体设计、规范编制或者项目管理、监理、检测等服务的供应商，不得再参加该采购项目的其他采购活动（由供应商在《政府采购投标及履约承诺函》中作出声明）。</w:t>
            </w:r>
          </w:p>
        </w:tc>
        <w:tc>
          <w:tcPr>
            <w:tcW w:w="1335" w:type="dxa"/>
            <w:tcBorders>
              <w:top w:val="single" w:color="auto" w:sz="12" w:space="0"/>
              <w:left w:val="outset" w:color="111111" w:sz="6" w:space="0"/>
              <w:bottom w:val="outset" w:color="111111" w:sz="6" w:space="0"/>
              <w:right w:val="outset" w:color="111111" w:sz="6" w:space="0"/>
            </w:tcBorders>
            <w:vAlign w:val="center"/>
          </w:tcPr>
          <w:p w14:paraId="5E50A341">
            <w:pPr>
              <w:adjustRightInd w:val="0"/>
              <w:snapToGrid w:val="0"/>
              <w:spacing w:line="240" w:lineRule="auto"/>
              <w:rPr>
                <w:rFonts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lang w:eastAsia="zh-CN"/>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 xml:space="preserve">通过 </w:t>
            </w:r>
          </w:p>
          <w:p w14:paraId="03F17CA7">
            <w:pPr>
              <w:adjustRightInd w:val="0"/>
              <w:snapToGrid w:val="0"/>
              <w:spacing w:line="240" w:lineRule="auto"/>
              <w:rPr>
                <w:rStyle w:val="43"/>
                <w:rFonts w:hint="eastAsia"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不通过</w:t>
            </w:r>
          </w:p>
        </w:tc>
        <w:tc>
          <w:tcPr>
            <w:tcW w:w="2213" w:type="dxa"/>
            <w:tcBorders>
              <w:top w:val="single" w:color="auto" w:sz="12" w:space="0"/>
              <w:left w:val="outset" w:color="111111" w:sz="6" w:space="0"/>
              <w:bottom w:val="outset" w:color="111111" w:sz="6" w:space="0"/>
              <w:right w:val="single" w:color="auto" w:sz="12" w:space="0"/>
            </w:tcBorders>
            <w:vAlign w:val="center"/>
          </w:tcPr>
          <w:p w14:paraId="2484546D">
            <w:pPr>
              <w:adjustRightInd w:val="0"/>
              <w:snapToGrid w:val="0"/>
              <w:spacing w:line="240" w:lineRule="auto"/>
              <w:jc w:val="center"/>
              <w:rPr>
                <w:rFonts w:hint="eastAsia" w:ascii="宋体" w:hAnsi="宋体"/>
                <w:b/>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第（ ）页</w:t>
            </w:r>
          </w:p>
        </w:tc>
      </w:tr>
      <w:tr w14:paraId="0899FAC0">
        <w:tblPrEx>
          <w:tblBorders>
            <w:top w:val="outset" w:color="111111" w:sz="6" w:space="0"/>
            <w:left w:val="outset" w:color="111111" w:sz="6" w:space="0"/>
            <w:bottom w:val="outset" w:color="111111" w:sz="6" w:space="0"/>
            <w:right w:val="outset" w:color="111111" w:sz="6" w:space="0"/>
            <w:insideH w:val="none" w:color="auto" w:sz="0" w:space="0"/>
            <w:insideV w:val="none" w:color="auto" w:sz="0" w:space="0"/>
          </w:tblBorders>
          <w:tblCellMar>
            <w:top w:w="150" w:type="dxa"/>
            <w:left w:w="150" w:type="dxa"/>
            <w:bottom w:w="150" w:type="dxa"/>
            <w:right w:w="150" w:type="dxa"/>
          </w:tblCellMar>
        </w:tblPrEx>
        <w:trPr>
          <w:trHeight w:val="249" w:hRule="atLeast"/>
          <w:jc w:val="center"/>
        </w:trPr>
        <w:tc>
          <w:tcPr>
            <w:tcW w:w="773" w:type="dxa"/>
            <w:tcBorders>
              <w:top w:val="single" w:color="auto" w:sz="12" w:space="0"/>
              <w:left w:val="single" w:color="auto" w:sz="12" w:space="0"/>
              <w:bottom w:val="outset" w:color="111111" w:sz="6" w:space="0"/>
              <w:right w:val="outset" w:color="111111" w:sz="6" w:space="0"/>
            </w:tcBorders>
            <w:vAlign w:val="center"/>
          </w:tcPr>
          <w:p w14:paraId="1E50DE91">
            <w:pPr>
              <w:adjustRightInd w:val="0"/>
              <w:snapToGrid w:val="0"/>
              <w:spacing w:line="240" w:lineRule="auto"/>
              <w:jc w:val="center"/>
              <w:rPr>
                <w:rFonts w:hint="eastAsia" w:ascii="宋体" w:hAnsi="宋体" w:eastAsia="宋体"/>
                <w:b w:val="0"/>
                <w:bCs/>
                <w:color w:val="000000" w:themeColor="text1"/>
                <w:szCs w:val="21"/>
                <w:lang w:val="en-US" w:eastAsia="zh-CN"/>
                <w14:textFill>
                  <w14:solidFill>
                    <w14:schemeClr w14:val="tx1"/>
                  </w14:solidFill>
                </w14:textFill>
              </w:rPr>
            </w:pPr>
            <w:r>
              <w:rPr>
                <w:rFonts w:hint="eastAsia" w:ascii="宋体" w:hAnsi="宋体"/>
                <w:b w:val="0"/>
                <w:bCs/>
                <w:color w:val="000000" w:themeColor="text1"/>
                <w:szCs w:val="21"/>
                <w:lang w:val="en-US" w:eastAsia="zh-CN"/>
                <w14:textFill>
                  <w14:solidFill>
                    <w14:schemeClr w14:val="tx1"/>
                  </w14:solidFill>
                </w14:textFill>
              </w:rPr>
              <w:t>8</w:t>
            </w:r>
          </w:p>
        </w:tc>
        <w:tc>
          <w:tcPr>
            <w:tcW w:w="5040" w:type="dxa"/>
            <w:tcBorders>
              <w:top w:val="single" w:color="auto" w:sz="12" w:space="0"/>
              <w:left w:val="outset" w:color="111111" w:sz="6" w:space="0"/>
              <w:bottom w:val="outset" w:color="111111" w:sz="6" w:space="0"/>
              <w:right w:val="outset" w:color="111111" w:sz="6" w:space="0"/>
            </w:tcBorders>
            <w:vAlign w:val="center"/>
          </w:tcPr>
          <w:p w14:paraId="10EEEDAE">
            <w:pPr>
              <w:tabs>
                <w:tab w:val="left" w:pos="612"/>
              </w:tabs>
              <w:spacing w:line="240" w:lineRule="auto"/>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8.</w:t>
            </w:r>
            <w:r>
              <w:rPr>
                <w:rFonts w:hint="eastAsia" w:ascii="宋体" w:hAnsi="宋体"/>
                <w:color w:val="000000" w:themeColor="text1"/>
                <w:szCs w:val="21"/>
                <w14:textFill>
                  <w14:solidFill>
                    <w14:schemeClr w14:val="tx1"/>
                  </w14:solidFill>
                </w14:textFill>
              </w:rPr>
              <w:t>本项目不接受联合体投标，不允许分包、转包，不接受投标人选用进口产品参与投标（由供应商在《政府采购投标及履约承诺函》中作出声明）。</w:t>
            </w:r>
          </w:p>
        </w:tc>
        <w:tc>
          <w:tcPr>
            <w:tcW w:w="1335" w:type="dxa"/>
            <w:tcBorders>
              <w:top w:val="single" w:color="auto" w:sz="12" w:space="0"/>
              <w:left w:val="outset" w:color="111111" w:sz="6" w:space="0"/>
              <w:bottom w:val="outset" w:color="111111" w:sz="6" w:space="0"/>
              <w:right w:val="outset" w:color="111111" w:sz="6" w:space="0"/>
            </w:tcBorders>
            <w:vAlign w:val="center"/>
          </w:tcPr>
          <w:p w14:paraId="763CB1B2">
            <w:pPr>
              <w:adjustRightInd w:val="0"/>
              <w:snapToGrid w:val="0"/>
              <w:spacing w:line="240" w:lineRule="auto"/>
              <w:rPr>
                <w:rFonts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lang w:eastAsia="zh-CN"/>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 xml:space="preserve">通过 </w:t>
            </w:r>
          </w:p>
          <w:p w14:paraId="4DA7A35A">
            <w:pPr>
              <w:adjustRightInd w:val="0"/>
              <w:snapToGrid w:val="0"/>
              <w:spacing w:line="240" w:lineRule="auto"/>
              <w:rPr>
                <w:rStyle w:val="43"/>
                <w:rFonts w:hint="eastAsia"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不通过</w:t>
            </w:r>
          </w:p>
        </w:tc>
        <w:tc>
          <w:tcPr>
            <w:tcW w:w="2213" w:type="dxa"/>
            <w:tcBorders>
              <w:top w:val="single" w:color="auto" w:sz="12" w:space="0"/>
              <w:left w:val="outset" w:color="111111" w:sz="6" w:space="0"/>
              <w:bottom w:val="outset" w:color="111111" w:sz="6" w:space="0"/>
              <w:right w:val="single" w:color="auto" w:sz="12" w:space="0"/>
            </w:tcBorders>
            <w:vAlign w:val="center"/>
          </w:tcPr>
          <w:p w14:paraId="2A6204EF">
            <w:pPr>
              <w:adjustRightInd w:val="0"/>
              <w:snapToGrid w:val="0"/>
              <w:spacing w:line="240" w:lineRule="auto"/>
              <w:jc w:val="center"/>
              <w:rPr>
                <w:rFonts w:hint="eastAsia" w:ascii="宋体" w:hAnsi="宋体"/>
                <w:b/>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第（ ）页</w:t>
            </w:r>
          </w:p>
        </w:tc>
      </w:tr>
      <w:tr w14:paraId="3F447E61">
        <w:tblPrEx>
          <w:tblBorders>
            <w:top w:val="outset" w:color="111111" w:sz="6" w:space="0"/>
            <w:left w:val="outset" w:color="111111" w:sz="6" w:space="0"/>
            <w:bottom w:val="outset" w:color="111111" w:sz="6" w:space="0"/>
            <w:right w:val="outset" w:color="111111" w:sz="6" w:space="0"/>
            <w:insideH w:val="none" w:color="auto" w:sz="0" w:space="0"/>
            <w:insideV w:val="none" w:color="auto" w:sz="0" w:space="0"/>
          </w:tblBorders>
          <w:tblCellMar>
            <w:top w:w="150" w:type="dxa"/>
            <w:left w:w="150" w:type="dxa"/>
            <w:bottom w:w="150" w:type="dxa"/>
            <w:right w:w="150" w:type="dxa"/>
          </w:tblCellMar>
        </w:tblPrEx>
        <w:trPr>
          <w:trHeight w:val="249" w:hRule="atLeast"/>
          <w:jc w:val="center"/>
        </w:trPr>
        <w:tc>
          <w:tcPr>
            <w:tcW w:w="773" w:type="dxa"/>
            <w:tcBorders>
              <w:top w:val="single" w:color="auto" w:sz="12" w:space="0"/>
              <w:left w:val="single" w:color="auto" w:sz="12" w:space="0"/>
              <w:bottom w:val="outset" w:color="111111" w:sz="6" w:space="0"/>
              <w:right w:val="outset" w:color="111111" w:sz="6" w:space="0"/>
            </w:tcBorders>
            <w:vAlign w:val="center"/>
          </w:tcPr>
          <w:p w14:paraId="0260DB0A">
            <w:pPr>
              <w:adjustRightInd w:val="0"/>
              <w:snapToGrid w:val="0"/>
              <w:spacing w:line="240" w:lineRule="auto"/>
              <w:jc w:val="center"/>
              <w:rPr>
                <w:rFonts w:hint="eastAsia" w:ascii="宋体" w:hAnsi="宋体" w:eastAsia="宋体"/>
                <w:b w:val="0"/>
                <w:bCs/>
                <w:color w:val="000000" w:themeColor="text1"/>
                <w:szCs w:val="21"/>
                <w:lang w:val="en-US" w:eastAsia="zh-CN"/>
                <w14:textFill>
                  <w14:solidFill>
                    <w14:schemeClr w14:val="tx1"/>
                  </w14:solidFill>
                </w14:textFill>
              </w:rPr>
            </w:pPr>
            <w:r>
              <w:rPr>
                <w:rFonts w:hint="eastAsia" w:ascii="宋体" w:hAnsi="宋体"/>
                <w:b w:val="0"/>
                <w:bCs/>
                <w:color w:val="000000" w:themeColor="text1"/>
                <w:szCs w:val="21"/>
                <w:lang w:val="en-US" w:eastAsia="zh-CN"/>
                <w14:textFill>
                  <w14:solidFill>
                    <w14:schemeClr w14:val="tx1"/>
                  </w14:solidFill>
                </w14:textFill>
              </w:rPr>
              <w:t>9</w:t>
            </w:r>
          </w:p>
        </w:tc>
        <w:tc>
          <w:tcPr>
            <w:tcW w:w="5040" w:type="dxa"/>
            <w:tcBorders>
              <w:top w:val="single" w:color="auto" w:sz="12" w:space="0"/>
              <w:left w:val="outset" w:color="111111" w:sz="6" w:space="0"/>
              <w:bottom w:val="outset" w:color="111111" w:sz="6" w:space="0"/>
              <w:right w:val="outset" w:color="111111" w:sz="6" w:space="0"/>
            </w:tcBorders>
            <w:vAlign w:val="center"/>
          </w:tcPr>
          <w:p w14:paraId="7DB702B7">
            <w:pPr>
              <w:tabs>
                <w:tab w:val="left" w:pos="612"/>
              </w:tabs>
              <w:spacing w:line="240" w:lineRule="auto"/>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9.</w:t>
            </w:r>
            <w:r>
              <w:rPr>
                <w:rFonts w:hint="eastAsia" w:ascii="宋体" w:hAnsi="宋体"/>
                <w:color w:val="000000" w:themeColor="text1"/>
                <w:szCs w:val="21"/>
                <w14:textFill>
                  <w14:solidFill>
                    <w14:schemeClr w14:val="tx1"/>
                  </w14:solidFill>
                </w14:textFill>
              </w:rPr>
              <w:t>投标人须具有中华人民共和国民办学校办学许可证（提供提供有效期内证书复印件，原件备查）。</w:t>
            </w:r>
          </w:p>
        </w:tc>
        <w:tc>
          <w:tcPr>
            <w:tcW w:w="1335" w:type="dxa"/>
            <w:tcBorders>
              <w:top w:val="single" w:color="auto" w:sz="12" w:space="0"/>
              <w:left w:val="outset" w:color="111111" w:sz="6" w:space="0"/>
              <w:bottom w:val="outset" w:color="111111" w:sz="6" w:space="0"/>
              <w:right w:val="outset" w:color="111111" w:sz="6" w:space="0"/>
            </w:tcBorders>
            <w:vAlign w:val="center"/>
          </w:tcPr>
          <w:p w14:paraId="3B071B24">
            <w:pPr>
              <w:adjustRightInd w:val="0"/>
              <w:snapToGrid w:val="0"/>
              <w:spacing w:line="240" w:lineRule="auto"/>
              <w:rPr>
                <w:rFonts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lang w:eastAsia="zh-CN"/>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 xml:space="preserve">通过 </w:t>
            </w:r>
          </w:p>
          <w:p w14:paraId="0E1B8473">
            <w:pPr>
              <w:adjustRightInd w:val="0"/>
              <w:snapToGrid w:val="0"/>
              <w:spacing w:line="240" w:lineRule="auto"/>
              <w:rPr>
                <w:rStyle w:val="43"/>
                <w:rFonts w:hint="eastAsia"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不通过</w:t>
            </w:r>
          </w:p>
        </w:tc>
        <w:tc>
          <w:tcPr>
            <w:tcW w:w="2213" w:type="dxa"/>
            <w:tcBorders>
              <w:top w:val="single" w:color="auto" w:sz="12" w:space="0"/>
              <w:left w:val="outset" w:color="111111" w:sz="6" w:space="0"/>
              <w:bottom w:val="outset" w:color="111111" w:sz="6" w:space="0"/>
              <w:right w:val="single" w:color="auto" w:sz="12" w:space="0"/>
            </w:tcBorders>
            <w:vAlign w:val="center"/>
          </w:tcPr>
          <w:p w14:paraId="7827EF8D">
            <w:pPr>
              <w:adjustRightInd w:val="0"/>
              <w:snapToGrid w:val="0"/>
              <w:spacing w:line="240" w:lineRule="auto"/>
              <w:jc w:val="center"/>
              <w:rPr>
                <w:rFonts w:hint="eastAsia" w:ascii="宋体" w:hAnsi="宋体"/>
                <w:b/>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第（ ）页</w:t>
            </w:r>
          </w:p>
        </w:tc>
      </w:tr>
    </w:tbl>
    <w:p w14:paraId="7AEDF7B6">
      <w:pPr>
        <w:widowControl/>
        <w:jc w:val="left"/>
        <w:rPr>
          <w:rFonts w:ascii="宋体" w:hAnsi="宋体"/>
          <w:b/>
          <w:color w:val="000000" w:themeColor="text1"/>
          <w:sz w:val="30"/>
          <w:szCs w:val="30"/>
          <w14:textFill>
            <w14:solidFill>
              <w14:schemeClr w14:val="tx1"/>
            </w14:solidFill>
          </w14:textFill>
        </w:rPr>
      </w:pPr>
      <w:bookmarkStart w:id="32" w:name="_Toc27407532"/>
      <w:bookmarkEnd w:id="32"/>
      <w:bookmarkStart w:id="33" w:name="_Toc12575"/>
      <w:bookmarkEnd w:id="33"/>
      <w:bookmarkStart w:id="34" w:name="_Toc26896228"/>
      <w:bookmarkEnd w:id="34"/>
      <w:r>
        <w:rPr>
          <w:rFonts w:hint="eastAsia" w:ascii="宋体" w:hAnsi="宋体" w:cs="宋体"/>
          <w:color w:val="000000" w:themeColor="text1"/>
          <w14:textFill>
            <w14:solidFill>
              <w14:schemeClr w14:val="tx1"/>
            </w14:solidFill>
          </w14:textFill>
        </w:rPr>
        <w:t>说明：</w:t>
      </w:r>
      <w:r>
        <w:rPr>
          <w:rFonts w:hint="eastAsia" w:ascii="宋体" w:hAnsi="宋体"/>
          <w:color w:val="000000" w:themeColor="text1"/>
          <w14:textFill>
            <w14:solidFill>
              <w14:schemeClr w14:val="tx1"/>
            </w14:solidFill>
          </w14:textFill>
        </w:rPr>
        <w:t>投标人必须严格按照《资格性审查表》的评审内容的要求如实提供证明材料。</w:t>
      </w:r>
      <w:r>
        <w:rPr>
          <w:rFonts w:hint="eastAsia" w:ascii="宋体" w:cs="宋体"/>
          <w:color w:val="000000" w:themeColor="text1"/>
          <w:szCs w:val="21"/>
          <w14:textFill>
            <w14:solidFill>
              <w14:schemeClr w14:val="tx1"/>
            </w14:solidFill>
          </w14:textFill>
        </w:rPr>
        <w:t>未通过资格性审查的投标人，不进入符合性审查。</w:t>
      </w:r>
    </w:p>
    <w:p w14:paraId="2CA8FA1C">
      <w:pPr>
        <w:adjustRightInd w:val="0"/>
        <w:snapToGrid w:val="0"/>
        <w:jc w:val="center"/>
        <w:rPr>
          <w:rFonts w:ascii="宋体" w:hAnsi="宋体"/>
          <w:b/>
          <w:color w:val="000000" w:themeColor="text1"/>
          <w:sz w:val="30"/>
          <w:szCs w:val="30"/>
          <w14:textFill>
            <w14:solidFill>
              <w14:schemeClr w14:val="tx1"/>
            </w14:solidFill>
          </w14:textFill>
        </w:rPr>
      </w:pPr>
    </w:p>
    <w:p w14:paraId="76D66F9C">
      <w:pPr>
        <w:widowControl/>
        <w:adjustRightInd/>
        <w:snapToGrid/>
        <w:spacing w:line="240" w:lineRule="auto"/>
        <w:jc w:val="center"/>
        <w:outlineLvl w:val="9"/>
        <w:rPr>
          <w:rFonts w:ascii="宋体" w:hAnsi="宋体"/>
          <w:b/>
          <w:color w:val="000000" w:themeColor="text1"/>
          <w:sz w:val="30"/>
          <w:szCs w:val="30"/>
          <w14:textFill>
            <w14:solidFill>
              <w14:schemeClr w14:val="tx1"/>
            </w14:solidFill>
          </w14:textFill>
        </w:rPr>
      </w:pPr>
      <w:r>
        <w:rPr>
          <w:rFonts w:hint="eastAsia" w:ascii="宋体" w:hAnsi="宋体"/>
          <w:b/>
          <w:color w:val="000000" w:themeColor="text1"/>
          <w:sz w:val="30"/>
          <w:szCs w:val="30"/>
          <w14:textFill>
            <w14:solidFill>
              <w14:schemeClr w14:val="tx1"/>
            </w14:solidFill>
          </w14:textFill>
        </w:rPr>
        <w:t>符合性自查表</w:t>
      </w:r>
    </w:p>
    <w:tbl>
      <w:tblPr>
        <w:tblStyle w:val="40"/>
        <w:tblW w:w="9361" w:type="dxa"/>
        <w:tblInd w:w="0" w:type="dxa"/>
        <w:tblBorders>
          <w:top w:val="single" w:color="auto" w:sz="12" w:space="0"/>
          <w:left w:val="single" w:color="auto" w:sz="12" w:space="0"/>
          <w:bottom w:val="single" w:color="auto" w:sz="12" w:space="0"/>
          <w:right w:val="single" w:color="auto" w:sz="12" w:space="0"/>
          <w:insideH w:val="outset" w:color="111111" w:sz="6" w:space="0"/>
          <w:insideV w:val="outset" w:color="111111" w:sz="6" w:space="0"/>
        </w:tblBorders>
        <w:tblLayout w:type="fixed"/>
        <w:tblCellMar>
          <w:top w:w="150" w:type="dxa"/>
          <w:left w:w="150" w:type="dxa"/>
          <w:bottom w:w="150" w:type="dxa"/>
          <w:right w:w="150" w:type="dxa"/>
        </w:tblCellMar>
      </w:tblPr>
      <w:tblGrid>
        <w:gridCol w:w="859"/>
        <w:gridCol w:w="4384"/>
        <w:gridCol w:w="1235"/>
        <w:gridCol w:w="2883"/>
      </w:tblGrid>
      <w:tr w14:paraId="1A11B215">
        <w:tblPrEx>
          <w:tblBorders>
            <w:top w:val="single" w:color="auto" w:sz="12" w:space="0"/>
            <w:left w:val="single" w:color="auto" w:sz="12" w:space="0"/>
            <w:bottom w:val="single" w:color="auto" w:sz="12" w:space="0"/>
            <w:right w:val="single" w:color="auto" w:sz="12" w:space="0"/>
            <w:insideH w:val="outset" w:color="111111" w:sz="6" w:space="0"/>
            <w:insideV w:val="outset" w:color="111111" w:sz="6" w:space="0"/>
          </w:tblBorders>
          <w:tblCellMar>
            <w:top w:w="150" w:type="dxa"/>
            <w:left w:w="150" w:type="dxa"/>
            <w:bottom w:w="150" w:type="dxa"/>
            <w:right w:w="150" w:type="dxa"/>
          </w:tblCellMar>
        </w:tblPrEx>
        <w:trPr>
          <w:trHeight w:val="249" w:hRule="atLeast"/>
        </w:trPr>
        <w:tc>
          <w:tcPr>
            <w:tcW w:w="859" w:type="dxa"/>
          </w:tcPr>
          <w:p w14:paraId="5BE743AC">
            <w:pPr>
              <w:adjustRightInd w:val="0"/>
              <w:snapToGrid w:val="0"/>
              <w:spacing w:line="240" w:lineRule="auto"/>
              <w:jc w:val="center"/>
              <w:rPr>
                <w:rStyle w:val="43"/>
                <w:rFonts w:asciiTheme="minorEastAsia" w:hAnsiTheme="minorEastAsia" w:eastAsiaTheme="minorEastAsia"/>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序号</w:t>
            </w:r>
          </w:p>
        </w:tc>
        <w:tc>
          <w:tcPr>
            <w:tcW w:w="4384" w:type="dxa"/>
            <w:vAlign w:val="center"/>
          </w:tcPr>
          <w:p w14:paraId="2F0342DD">
            <w:pPr>
              <w:adjustRightInd w:val="0"/>
              <w:snapToGrid w:val="0"/>
              <w:spacing w:line="240" w:lineRule="auto"/>
              <w:jc w:val="center"/>
              <w:rPr>
                <w:rFonts w:cs="宋体" w:asciiTheme="minorEastAsia" w:hAnsiTheme="minorEastAsia" w:eastAsiaTheme="minorEastAsia"/>
                <w:color w:val="000000" w:themeColor="text1"/>
                <w:szCs w:val="21"/>
                <w14:textFill>
                  <w14:solidFill>
                    <w14:schemeClr w14:val="tx1"/>
                  </w14:solidFill>
                </w14:textFill>
              </w:rPr>
            </w:pPr>
            <w:r>
              <w:rPr>
                <w:rStyle w:val="43"/>
                <w:rFonts w:hint="eastAsia" w:asciiTheme="minorEastAsia" w:hAnsiTheme="minorEastAsia" w:eastAsiaTheme="minorEastAsia"/>
                <w:color w:val="000000" w:themeColor="text1"/>
                <w:szCs w:val="21"/>
                <w14:textFill>
                  <w14:solidFill>
                    <w14:schemeClr w14:val="tx1"/>
                  </w14:solidFill>
                </w14:textFill>
              </w:rPr>
              <w:t>招标文件要求</w:t>
            </w:r>
          </w:p>
        </w:tc>
        <w:tc>
          <w:tcPr>
            <w:tcW w:w="1235" w:type="dxa"/>
            <w:vAlign w:val="center"/>
          </w:tcPr>
          <w:p w14:paraId="6F10B87F">
            <w:pPr>
              <w:adjustRightInd w:val="0"/>
              <w:snapToGrid w:val="0"/>
              <w:spacing w:line="240" w:lineRule="auto"/>
              <w:jc w:val="center"/>
              <w:rPr>
                <w:rFonts w:cs="宋体" w:asciiTheme="minorEastAsia" w:hAnsiTheme="minorEastAsia" w:eastAsiaTheme="minorEastAsia"/>
                <w:color w:val="000000" w:themeColor="text1"/>
                <w:szCs w:val="21"/>
                <w14:textFill>
                  <w14:solidFill>
                    <w14:schemeClr w14:val="tx1"/>
                  </w14:solidFill>
                </w14:textFill>
              </w:rPr>
            </w:pPr>
            <w:r>
              <w:rPr>
                <w:rStyle w:val="43"/>
                <w:rFonts w:hint="eastAsia" w:asciiTheme="minorEastAsia" w:hAnsiTheme="minorEastAsia" w:eastAsiaTheme="minorEastAsia"/>
                <w:color w:val="000000" w:themeColor="text1"/>
                <w:szCs w:val="21"/>
                <w14:textFill>
                  <w14:solidFill>
                    <w14:schemeClr w14:val="tx1"/>
                  </w14:solidFill>
                </w14:textFill>
              </w:rPr>
              <w:t>自查结论</w:t>
            </w:r>
          </w:p>
        </w:tc>
        <w:tc>
          <w:tcPr>
            <w:tcW w:w="2883" w:type="dxa"/>
            <w:vAlign w:val="center"/>
          </w:tcPr>
          <w:p w14:paraId="4D610B7A">
            <w:pPr>
              <w:adjustRightInd w:val="0"/>
              <w:snapToGrid w:val="0"/>
              <w:spacing w:line="240" w:lineRule="auto"/>
              <w:jc w:val="center"/>
              <w:rPr>
                <w:rFonts w:cs="宋体" w:asciiTheme="minorEastAsia" w:hAnsiTheme="minorEastAsia" w:eastAsiaTheme="minorEastAsia"/>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证明文件</w:t>
            </w:r>
          </w:p>
        </w:tc>
      </w:tr>
      <w:tr w14:paraId="5902BF07">
        <w:tblPrEx>
          <w:tblBorders>
            <w:top w:val="single" w:color="auto" w:sz="12" w:space="0"/>
            <w:left w:val="single" w:color="auto" w:sz="12" w:space="0"/>
            <w:bottom w:val="single" w:color="auto" w:sz="12" w:space="0"/>
            <w:right w:val="single" w:color="auto" w:sz="12" w:space="0"/>
            <w:insideH w:val="outset" w:color="111111" w:sz="6" w:space="0"/>
            <w:insideV w:val="outset" w:color="111111" w:sz="6" w:space="0"/>
          </w:tblBorders>
          <w:tblCellMar>
            <w:top w:w="150" w:type="dxa"/>
            <w:left w:w="150" w:type="dxa"/>
            <w:bottom w:w="150" w:type="dxa"/>
            <w:right w:w="150" w:type="dxa"/>
          </w:tblCellMar>
        </w:tblPrEx>
        <w:trPr>
          <w:trHeight w:val="658" w:hRule="atLeast"/>
        </w:trPr>
        <w:tc>
          <w:tcPr>
            <w:tcW w:w="859" w:type="dxa"/>
          </w:tcPr>
          <w:p w14:paraId="304BDC50">
            <w:pPr>
              <w:pStyle w:val="86"/>
              <w:numPr>
                <w:ilvl w:val="0"/>
                <w:numId w:val="17"/>
              </w:numPr>
              <w:adjustRightInd w:val="0"/>
              <w:snapToGrid w:val="0"/>
              <w:spacing w:line="240" w:lineRule="auto"/>
              <w:ind w:firstLineChars="0"/>
              <w:rPr>
                <w:rFonts w:cs="宋体" w:asciiTheme="minorEastAsia" w:hAnsiTheme="minorEastAsia" w:eastAsiaTheme="minorEastAsia"/>
                <w:color w:val="000000" w:themeColor="text1"/>
                <w:szCs w:val="21"/>
                <w14:textFill>
                  <w14:solidFill>
                    <w14:schemeClr w14:val="tx1"/>
                  </w14:solidFill>
                </w14:textFill>
              </w:rPr>
            </w:pPr>
          </w:p>
        </w:tc>
        <w:tc>
          <w:tcPr>
            <w:tcW w:w="4384" w:type="dxa"/>
            <w:vAlign w:val="center"/>
          </w:tcPr>
          <w:p w14:paraId="6B4199BA">
            <w:pPr>
              <w:tabs>
                <w:tab w:val="left" w:pos="612"/>
              </w:tabs>
              <w:spacing w:line="240" w:lineRule="auto"/>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按照招标文件规定要求的数量、递交、密封、签署、盖章且投标文件有法定代表人签字（或签字人有法定代表人有效授权书）的；</w:t>
            </w:r>
          </w:p>
        </w:tc>
        <w:tc>
          <w:tcPr>
            <w:tcW w:w="1235" w:type="dxa"/>
            <w:vAlign w:val="center"/>
          </w:tcPr>
          <w:p w14:paraId="76C2A6F8">
            <w:pPr>
              <w:adjustRightInd w:val="0"/>
              <w:snapToGrid w:val="0"/>
              <w:spacing w:line="240" w:lineRule="auto"/>
              <w:rPr>
                <w:rFonts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 xml:space="preserve">通过 </w:t>
            </w:r>
          </w:p>
          <w:p w14:paraId="3B7816C2">
            <w:pPr>
              <w:adjustRightInd w:val="0"/>
              <w:snapToGrid w:val="0"/>
              <w:spacing w:line="240" w:lineRule="auto"/>
              <w:rPr>
                <w:rFonts w:cs="宋体"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不通过</w:t>
            </w:r>
          </w:p>
        </w:tc>
        <w:tc>
          <w:tcPr>
            <w:tcW w:w="2883" w:type="dxa"/>
            <w:vAlign w:val="center"/>
          </w:tcPr>
          <w:p w14:paraId="75A93922">
            <w:pPr>
              <w:adjustRightInd w:val="0"/>
              <w:snapToGrid w:val="0"/>
              <w:spacing w:line="240" w:lineRule="auto"/>
              <w:jc w:val="center"/>
              <w:rPr>
                <w:rFonts w:cs="宋体" w:asciiTheme="minorEastAsia" w:hAnsiTheme="minorEastAsia" w:eastAsiaTheme="minorEastAsia"/>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第（ ）页</w:t>
            </w:r>
          </w:p>
        </w:tc>
      </w:tr>
      <w:tr w14:paraId="74E9FFD8">
        <w:tblPrEx>
          <w:tblBorders>
            <w:top w:val="single" w:color="auto" w:sz="12" w:space="0"/>
            <w:left w:val="single" w:color="auto" w:sz="12" w:space="0"/>
            <w:bottom w:val="single" w:color="auto" w:sz="12" w:space="0"/>
            <w:right w:val="single" w:color="auto" w:sz="12" w:space="0"/>
            <w:insideH w:val="outset" w:color="111111" w:sz="6" w:space="0"/>
            <w:insideV w:val="outset" w:color="111111" w:sz="6" w:space="0"/>
          </w:tblBorders>
          <w:tblCellMar>
            <w:top w:w="150" w:type="dxa"/>
            <w:left w:w="150" w:type="dxa"/>
            <w:bottom w:w="150" w:type="dxa"/>
            <w:right w:w="150" w:type="dxa"/>
          </w:tblCellMar>
        </w:tblPrEx>
        <w:trPr>
          <w:trHeight w:val="724" w:hRule="atLeast"/>
        </w:trPr>
        <w:tc>
          <w:tcPr>
            <w:tcW w:w="859" w:type="dxa"/>
          </w:tcPr>
          <w:p w14:paraId="57060F54">
            <w:pPr>
              <w:pStyle w:val="86"/>
              <w:numPr>
                <w:ilvl w:val="0"/>
                <w:numId w:val="17"/>
              </w:numPr>
              <w:adjustRightInd w:val="0"/>
              <w:snapToGrid w:val="0"/>
              <w:spacing w:line="240" w:lineRule="auto"/>
              <w:ind w:firstLineChars="0"/>
              <w:rPr>
                <w:rFonts w:cs="宋体" w:asciiTheme="minorEastAsia" w:hAnsiTheme="minorEastAsia" w:eastAsiaTheme="minorEastAsia"/>
                <w:color w:val="000000" w:themeColor="text1"/>
                <w:szCs w:val="21"/>
                <w14:textFill>
                  <w14:solidFill>
                    <w14:schemeClr w14:val="tx1"/>
                  </w14:solidFill>
                </w14:textFill>
              </w:rPr>
            </w:pPr>
          </w:p>
        </w:tc>
        <w:tc>
          <w:tcPr>
            <w:tcW w:w="4384" w:type="dxa"/>
            <w:vAlign w:val="center"/>
          </w:tcPr>
          <w:p w14:paraId="12B12DF4">
            <w:pPr>
              <w:tabs>
                <w:tab w:val="left" w:pos="612"/>
              </w:tabs>
              <w:spacing w:line="240" w:lineRule="auto"/>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投标函已提交并符合招标文件要求的；</w:t>
            </w:r>
          </w:p>
        </w:tc>
        <w:tc>
          <w:tcPr>
            <w:tcW w:w="1235" w:type="dxa"/>
            <w:vAlign w:val="center"/>
          </w:tcPr>
          <w:p w14:paraId="26AC7A34">
            <w:pPr>
              <w:adjustRightInd w:val="0"/>
              <w:snapToGrid w:val="0"/>
              <w:spacing w:line="240" w:lineRule="auto"/>
              <w:rPr>
                <w:rFonts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 xml:space="preserve">通过 </w:t>
            </w:r>
          </w:p>
          <w:p w14:paraId="45302CE9">
            <w:pPr>
              <w:adjustRightInd w:val="0"/>
              <w:snapToGrid w:val="0"/>
              <w:spacing w:line="240" w:lineRule="auto"/>
              <w:rPr>
                <w:rFonts w:cs="宋体"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不通过</w:t>
            </w:r>
          </w:p>
        </w:tc>
        <w:tc>
          <w:tcPr>
            <w:tcW w:w="2883" w:type="dxa"/>
            <w:vAlign w:val="center"/>
          </w:tcPr>
          <w:p w14:paraId="324E9CC8">
            <w:pPr>
              <w:adjustRightInd w:val="0"/>
              <w:snapToGrid w:val="0"/>
              <w:spacing w:line="240" w:lineRule="auto"/>
              <w:jc w:val="center"/>
              <w:rPr>
                <w:rFonts w:cs="宋体" w:asciiTheme="minorEastAsia" w:hAnsiTheme="minorEastAsia" w:eastAsiaTheme="minorEastAsia"/>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第（ ）页</w:t>
            </w:r>
          </w:p>
        </w:tc>
      </w:tr>
      <w:tr w14:paraId="046E1D83">
        <w:tblPrEx>
          <w:tblBorders>
            <w:top w:val="single" w:color="auto" w:sz="12" w:space="0"/>
            <w:left w:val="single" w:color="auto" w:sz="12" w:space="0"/>
            <w:bottom w:val="single" w:color="auto" w:sz="12" w:space="0"/>
            <w:right w:val="single" w:color="auto" w:sz="12" w:space="0"/>
            <w:insideH w:val="outset" w:color="111111" w:sz="6" w:space="0"/>
            <w:insideV w:val="outset" w:color="111111" w:sz="6" w:space="0"/>
          </w:tblBorders>
          <w:tblCellMar>
            <w:top w:w="150" w:type="dxa"/>
            <w:left w:w="150" w:type="dxa"/>
            <w:bottom w:w="150" w:type="dxa"/>
            <w:right w:w="150" w:type="dxa"/>
          </w:tblCellMar>
        </w:tblPrEx>
        <w:trPr>
          <w:trHeight w:val="724" w:hRule="atLeast"/>
        </w:trPr>
        <w:tc>
          <w:tcPr>
            <w:tcW w:w="859" w:type="dxa"/>
          </w:tcPr>
          <w:p w14:paraId="2A12F52E">
            <w:pPr>
              <w:pStyle w:val="115"/>
              <w:numPr>
                <w:ilvl w:val="0"/>
                <w:numId w:val="17"/>
              </w:numPr>
              <w:adjustRightInd w:val="0"/>
              <w:snapToGrid w:val="0"/>
              <w:spacing w:line="240" w:lineRule="auto"/>
              <w:ind w:firstLineChars="0"/>
              <w:rPr>
                <w:rFonts w:cs="宋体" w:asciiTheme="minorEastAsia" w:hAnsiTheme="minorEastAsia" w:eastAsiaTheme="minorEastAsia"/>
                <w:color w:val="000000" w:themeColor="text1"/>
                <w:szCs w:val="21"/>
                <w14:textFill>
                  <w14:solidFill>
                    <w14:schemeClr w14:val="tx1"/>
                  </w14:solidFill>
                </w14:textFill>
              </w:rPr>
            </w:pPr>
          </w:p>
        </w:tc>
        <w:tc>
          <w:tcPr>
            <w:tcW w:w="4384" w:type="dxa"/>
            <w:vAlign w:val="center"/>
          </w:tcPr>
          <w:p w14:paraId="58EF052B">
            <w:pPr>
              <w:spacing w:line="240" w:lineRule="auto"/>
              <w:ind w:left="315" w:hanging="315" w:hangingChars="150"/>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投标报价或分项报价未超过本项目的最高限价的，投标报价没有严重缺漏项目；</w:t>
            </w:r>
          </w:p>
        </w:tc>
        <w:tc>
          <w:tcPr>
            <w:tcW w:w="1235" w:type="dxa"/>
            <w:vAlign w:val="center"/>
          </w:tcPr>
          <w:p w14:paraId="4982CD03">
            <w:pPr>
              <w:adjustRightInd w:val="0"/>
              <w:snapToGrid w:val="0"/>
              <w:spacing w:line="240" w:lineRule="auto"/>
              <w:rPr>
                <w:rFonts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 xml:space="preserve">通过 </w:t>
            </w:r>
          </w:p>
          <w:p w14:paraId="7A51A935">
            <w:pPr>
              <w:adjustRightInd w:val="0"/>
              <w:snapToGrid w:val="0"/>
              <w:spacing w:line="240" w:lineRule="auto"/>
              <w:rPr>
                <w:rFonts w:cs="宋体"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不通过</w:t>
            </w:r>
          </w:p>
        </w:tc>
        <w:tc>
          <w:tcPr>
            <w:tcW w:w="2883" w:type="dxa"/>
            <w:vAlign w:val="center"/>
          </w:tcPr>
          <w:p w14:paraId="21AADC55">
            <w:pPr>
              <w:adjustRightInd w:val="0"/>
              <w:snapToGrid w:val="0"/>
              <w:spacing w:line="240" w:lineRule="auto"/>
              <w:jc w:val="center"/>
              <w:rPr>
                <w:rFonts w:cs="宋体" w:asciiTheme="minorEastAsia" w:hAnsiTheme="minorEastAsia" w:eastAsiaTheme="minorEastAsia"/>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第（ ）页</w:t>
            </w:r>
          </w:p>
        </w:tc>
      </w:tr>
      <w:tr w14:paraId="3E3B85B8">
        <w:tblPrEx>
          <w:tblBorders>
            <w:top w:val="single" w:color="auto" w:sz="12" w:space="0"/>
            <w:left w:val="single" w:color="auto" w:sz="12" w:space="0"/>
            <w:bottom w:val="single" w:color="auto" w:sz="12" w:space="0"/>
            <w:right w:val="single" w:color="auto" w:sz="12" w:space="0"/>
            <w:insideH w:val="outset" w:color="111111" w:sz="6" w:space="0"/>
            <w:insideV w:val="outset" w:color="111111" w:sz="6" w:space="0"/>
          </w:tblBorders>
          <w:tblCellMar>
            <w:top w:w="150" w:type="dxa"/>
            <w:left w:w="150" w:type="dxa"/>
            <w:bottom w:w="150" w:type="dxa"/>
            <w:right w:w="150" w:type="dxa"/>
          </w:tblCellMar>
        </w:tblPrEx>
        <w:trPr>
          <w:trHeight w:val="382" w:hRule="atLeast"/>
        </w:trPr>
        <w:tc>
          <w:tcPr>
            <w:tcW w:w="859" w:type="dxa"/>
          </w:tcPr>
          <w:p w14:paraId="40F9B212">
            <w:pPr>
              <w:pStyle w:val="86"/>
              <w:numPr>
                <w:ilvl w:val="0"/>
                <w:numId w:val="17"/>
              </w:numPr>
              <w:adjustRightInd w:val="0"/>
              <w:snapToGrid w:val="0"/>
              <w:spacing w:line="240" w:lineRule="auto"/>
              <w:ind w:firstLineChars="0"/>
              <w:rPr>
                <w:rFonts w:cs="宋体" w:asciiTheme="minorEastAsia" w:hAnsiTheme="minorEastAsia" w:eastAsiaTheme="minorEastAsia"/>
                <w:color w:val="000000" w:themeColor="text1"/>
                <w:szCs w:val="21"/>
                <w14:textFill>
                  <w14:solidFill>
                    <w14:schemeClr w14:val="tx1"/>
                  </w14:solidFill>
                </w14:textFill>
              </w:rPr>
            </w:pPr>
          </w:p>
        </w:tc>
        <w:tc>
          <w:tcPr>
            <w:tcW w:w="4384" w:type="dxa"/>
            <w:vAlign w:val="center"/>
          </w:tcPr>
          <w:p w14:paraId="551529C8">
            <w:pPr>
              <w:spacing w:line="240" w:lineRule="auto"/>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评标委员会认为投标人的报价明显低于其他通过符合性审查投标人的报价，有可能影响产品质量或者不能诚信履约的，投标人须在合理的时间内提供书面说明证明其报价合理性，或提交相关证明材料；</w:t>
            </w:r>
          </w:p>
        </w:tc>
        <w:tc>
          <w:tcPr>
            <w:tcW w:w="1235" w:type="dxa"/>
            <w:vAlign w:val="center"/>
          </w:tcPr>
          <w:p w14:paraId="25E5FB62">
            <w:pPr>
              <w:adjustRightInd w:val="0"/>
              <w:snapToGrid w:val="0"/>
              <w:spacing w:line="240" w:lineRule="auto"/>
              <w:rPr>
                <w:rFonts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 xml:space="preserve">通过 </w:t>
            </w:r>
          </w:p>
          <w:p w14:paraId="167BB50A">
            <w:pPr>
              <w:adjustRightInd w:val="0"/>
              <w:snapToGrid w:val="0"/>
              <w:spacing w:line="240" w:lineRule="auto"/>
              <w:rPr>
                <w:rFonts w:cs="宋体"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不通过</w:t>
            </w:r>
          </w:p>
        </w:tc>
        <w:tc>
          <w:tcPr>
            <w:tcW w:w="2883" w:type="dxa"/>
            <w:vAlign w:val="center"/>
          </w:tcPr>
          <w:p w14:paraId="1F86DE62">
            <w:pPr>
              <w:adjustRightInd w:val="0"/>
              <w:snapToGrid w:val="0"/>
              <w:spacing w:line="240" w:lineRule="auto"/>
              <w:jc w:val="center"/>
              <w:rPr>
                <w:rFonts w:cs="宋体" w:asciiTheme="minorEastAsia" w:hAnsiTheme="minorEastAsia" w:eastAsiaTheme="minorEastAsia"/>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第（ ）页</w:t>
            </w:r>
          </w:p>
        </w:tc>
      </w:tr>
      <w:tr w14:paraId="69B8F43A">
        <w:tblPrEx>
          <w:tblBorders>
            <w:top w:val="single" w:color="auto" w:sz="12" w:space="0"/>
            <w:left w:val="single" w:color="auto" w:sz="12" w:space="0"/>
            <w:bottom w:val="single" w:color="auto" w:sz="12" w:space="0"/>
            <w:right w:val="single" w:color="auto" w:sz="12" w:space="0"/>
            <w:insideH w:val="outset" w:color="111111" w:sz="6" w:space="0"/>
            <w:insideV w:val="outset" w:color="111111" w:sz="6" w:space="0"/>
          </w:tblBorders>
          <w:tblCellMar>
            <w:top w:w="150" w:type="dxa"/>
            <w:left w:w="150" w:type="dxa"/>
            <w:bottom w:w="150" w:type="dxa"/>
            <w:right w:w="150" w:type="dxa"/>
          </w:tblCellMar>
        </w:tblPrEx>
        <w:trPr>
          <w:trHeight w:val="382" w:hRule="atLeast"/>
        </w:trPr>
        <w:tc>
          <w:tcPr>
            <w:tcW w:w="859" w:type="dxa"/>
          </w:tcPr>
          <w:p w14:paraId="02395886">
            <w:pPr>
              <w:pStyle w:val="86"/>
              <w:numPr>
                <w:ilvl w:val="0"/>
                <w:numId w:val="17"/>
              </w:numPr>
              <w:adjustRightInd w:val="0"/>
              <w:snapToGrid w:val="0"/>
              <w:spacing w:line="240" w:lineRule="auto"/>
              <w:ind w:firstLineChars="0"/>
              <w:rPr>
                <w:rFonts w:cs="宋体" w:asciiTheme="minorEastAsia" w:hAnsiTheme="minorEastAsia" w:eastAsiaTheme="minorEastAsia"/>
                <w:color w:val="000000" w:themeColor="text1"/>
                <w:szCs w:val="21"/>
                <w14:textFill>
                  <w14:solidFill>
                    <w14:schemeClr w14:val="tx1"/>
                  </w14:solidFill>
                </w14:textFill>
              </w:rPr>
            </w:pPr>
          </w:p>
        </w:tc>
        <w:tc>
          <w:tcPr>
            <w:tcW w:w="4384" w:type="dxa"/>
            <w:vAlign w:val="center"/>
          </w:tcPr>
          <w:p w14:paraId="5D6E6423">
            <w:pPr>
              <w:spacing w:line="240" w:lineRule="auto"/>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投标文件完全满足招标文件的实质性条款（即标注★号条款）无负偏离的；（适用于设置实质性条款（标注★号）的包组）；</w:t>
            </w:r>
          </w:p>
        </w:tc>
        <w:tc>
          <w:tcPr>
            <w:tcW w:w="1235" w:type="dxa"/>
            <w:vAlign w:val="center"/>
          </w:tcPr>
          <w:p w14:paraId="6AD428F7">
            <w:pPr>
              <w:adjustRightInd w:val="0"/>
              <w:snapToGrid w:val="0"/>
              <w:spacing w:line="240" w:lineRule="auto"/>
              <w:rPr>
                <w:rFonts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 xml:space="preserve">通过 </w:t>
            </w:r>
          </w:p>
          <w:p w14:paraId="29BCA1C1">
            <w:pPr>
              <w:adjustRightInd w:val="0"/>
              <w:snapToGrid w:val="0"/>
              <w:spacing w:line="240" w:lineRule="auto"/>
              <w:rPr>
                <w:rFonts w:cs="宋体"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不通过</w:t>
            </w:r>
          </w:p>
        </w:tc>
        <w:tc>
          <w:tcPr>
            <w:tcW w:w="2883" w:type="dxa"/>
            <w:vAlign w:val="center"/>
          </w:tcPr>
          <w:p w14:paraId="6FF052B0">
            <w:pPr>
              <w:adjustRightInd w:val="0"/>
              <w:snapToGrid w:val="0"/>
              <w:spacing w:line="240" w:lineRule="auto"/>
              <w:jc w:val="center"/>
              <w:rPr>
                <w:rFonts w:cs="宋体" w:asciiTheme="minorEastAsia" w:hAnsiTheme="minorEastAsia" w:eastAsiaTheme="minorEastAsia"/>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第（ ）页</w:t>
            </w:r>
          </w:p>
        </w:tc>
      </w:tr>
      <w:tr w14:paraId="2B993663">
        <w:tblPrEx>
          <w:tblBorders>
            <w:top w:val="single" w:color="auto" w:sz="12" w:space="0"/>
            <w:left w:val="single" w:color="auto" w:sz="12" w:space="0"/>
            <w:bottom w:val="single" w:color="auto" w:sz="12" w:space="0"/>
            <w:right w:val="single" w:color="auto" w:sz="12" w:space="0"/>
            <w:insideH w:val="outset" w:color="111111" w:sz="6" w:space="0"/>
            <w:insideV w:val="outset" w:color="111111" w:sz="6" w:space="0"/>
          </w:tblBorders>
          <w:tblCellMar>
            <w:top w:w="150" w:type="dxa"/>
            <w:left w:w="150" w:type="dxa"/>
            <w:bottom w:w="150" w:type="dxa"/>
            <w:right w:w="150" w:type="dxa"/>
          </w:tblCellMar>
        </w:tblPrEx>
        <w:trPr>
          <w:trHeight w:val="382" w:hRule="atLeast"/>
        </w:trPr>
        <w:tc>
          <w:tcPr>
            <w:tcW w:w="859" w:type="dxa"/>
          </w:tcPr>
          <w:p w14:paraId="2623C61E">
            <w:pPr>
              <w:pStyle w:val="86"/>
              <w:numPr>
                <w:ilvl w:val="0"/>
                <w:numId w:val="17"/>
              </w:numPr>
              <w:adjustRightInd w:val="0"/>
              <w:snapToGrid w:val="0"/>
              <w:spacing w:line="240" w:lineRule="auto"/>
              <w:ind w:firstLineChars="0"/>
              <w:rPr>
                <w:rFonts w:cs="宋体" w:asciiTheme="minorEastAsia" w:hAnsiTheme="minorEastAsia" w:eastAsiaTheme="minorEastAsia"/>
                <w:color w:val="000000" w:themeColor="text1"/>
                <w:szCs w:val="21"/>
                <w14:textFill>
                  <w14:solidFill>
                    <w14:schemeClr w14:val="tx1"/>
                  </w14:solidFill>
                </w14:textFill>
              </w:rPr>
            </w:pPr>
          </w:p>
        </w:tc>
        <w:tc>
          <w:tcPr>
            <w:tcW w:w="4384" w:type="dxa"/>
            <w:vAlign w:val="center"/>
          </w:tcPr>
          <w:p w14:paraId="46A62071">
            <w:pPr>
              <w:spacing w:line="240" w:lineRule="auto"/>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按有关法律、法规、规章及招标文件不属于投标无效的。</w:t>
            </w:r>
          </w:p>
        </w:tc>
        <w:tc>
          <w:tcPr>
            <w:tcW w:w="1235" w:type="dxa"/>
            <w:vAlign w:val="center"/>
          </w:tcPr>
          <w:p w14:paraId="085697B2">
            <w:pPr>
              <w:adjustRightInd w:val="0"/>
              <w:snapToGrid w:val="0"/>
              <w:spacing w:line="240" w:lineRule="auto"/>
              <w:rPr>
                <w:rFonts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 xml:space="preserve">通过 </w:t>
            </w:r>
          </w:p>
          <w:p w14:paraId="79F69DF9">
            <w:pPr>
              <w:adjustRightInd w:val="0"/>
              <w:snapToGrid w:val="0"/>
              <w:spacing w:line="240" w:lineRule="auto"/>
              <w:rPr>
                <w:rFonts w:cs="宋体" w:asciiTheme="minorEastAsia" w:hAnsiTheme="minorEastAsia" w:eastAsiaTheme="minorEastAsia"/>
                <w:color w:val="000000" w:themeColor="text1"/>
                <w:szCs w:val="21"/>
                <w14:textFill>
                  <w14:solidFill>
                    <w14:schemeClr w14:val="tx1"/>
                  </w14:solidFill>
                </w14:textFill>
              </w:rPr>
            </w:pPr>
            <w:r>
              <w:rPr>
                <w:rFonts w:hint="eastAsia" w:cs="Arial" w:asciiTheme="minorEastAsia" w:hAnsiTheme="minorEastAsia" w:eastAsiaTheme="minorEastAsia"/>
                <w:color w:val="000000" w:themeColor="text1"/>
                <w:szCs w:val="21"/>
                <w14:textFill>
                  <w14:solidFill>
                    <w14:schemeClr w14:val="tx1"/>
                  </w14:solidFill>
                </w14:textFill>
              </w:rPr>
              <w:t>□</w:t>
            </w:r>
            <w:r>
              <w:rPr>
                <w:rFonts w:hint="eastAsia" w:asciiTheme="minorEastAsia" w:hAnsiTheme="minorEastAsia" w:eastAsiaTheme="minorEastAsia"/>
                <w:color w:val="000000" w:themeColor="text1"/>
                <w:szCs w:val="21"/>
                <w14:textFill>
                  <w14:solidFill>
                    <w14:schemeClr w14:val="tx1"/>
                  </w14:solidFill>
                </w14:textFill>
              </w:rPr>
              <w:t>不通过</w:t>
            </w:r>
          </w:p>
        </w:tc>
        <w:tc>
          <w:tcPr>
            <w:tcW w:w="2883" w:type="dxa"/>
            <w:vAlign w:val="center"/>
          </w:tcPr>
          <w:p w14:paraId="4CDE0DEC">
            <w:pPr>
              <w:adjustRightInd w:val="0"/>
              <w:snapToGrid w:val="0"/>
              <w:spacing w:line="240" w:lineRule="auto"/>
              <w:jc w:val="center"/>
              <w:rPr>
                <w:rFonts w:cs="宋体" w:asciiTheme="minorEastAsia" w:hAnsiTheme="minorEastAsia" w:eastAsiaTheme="minorEastAsia"/>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第（ ）页</w:t>
            </w:r>
          </w:p>
        </w:tc>
      </w:tr>
    </w:tbl>
    <w:p w14:paraId="1F36B71F">
      <w:pPr>
        <w:widowControl/>
        <w:jc w:val="left"/>
        <w:rPr>
          <w:rFonts w:ascii="宋体" w:cs="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说明：</w:t>
      </w:r>
      <w:r>
        <w:rPr>
          <w:rFonts w:hint="eastAsia" w:ascii="宋体" w:cs="宋体"/>
          <w:color w:val="000000" w:themeColor="text1"/>
          <w:szCs w:val="21"/>
          <w14:textFill>
            <w14:solidFill>
              <w14:schemeClr w14:val="tx1"/>
            </w14:solidFill>
          </w14:textFill>
        </w:rPr>
        <w:t>投标人必须严格按照《符合性审查表》的评审内容的要求如实提供证明材料。未通过符合性审查的投标人，不进入技术、商务和价格评审。</w:t>
      </w:r>
    </w:p>
    <w:p w14:paraId="35DA14BF">
      <w:pPr>
        <w:widowControl/>
        <w:jc w:val="left"/>
        <w:rPr>
          <w:b/>
          <w:bCs/>
          <w:color w:val="000000" w:themeColor="text1"/>
          <w:sz w:val="28"/>
          <w:szCs w:val="28"/>
          <w14:textFill>
            <w14:solidFill>
              <w14:schemeClr w14:val="tx1"/>
            </w14:solidFill>
          </w14:textFill>
        </w:rPr>
      </w:pPr>
      <w:r>
        <w:rPr>
          <w:b/>
          <w:bCs/>
          <w:color w:val="000000" w:themeColor="text1"/>
          <w:sz w:val="28"/>
          <w:szCs w:val="28"/>
          <w14:textFill>
            <w14:solidFill>
              <w14:schemeClr w14:val="tx1"/>
            </w14:solidFill>
          </w14:textFill>
        </w:rPr>
        <w:br w:type="page"/>
      </w:r>
    </w:p>
    <w:p w14:paraId="0E64D60A">
      <w:pPr>
        <w:tabs>
          <w:tab w:val="left" w:pos="7367"/>
        </w:tabs>
        <w:adjustRightInd w:val="0"/>
        <w:snapToGrid w:val="0"/>
        <w:jc w:val="center"/>
        <w:outlineLvl w:val="0"/>
        <w:rPr>
          <w:rFonts w:ascii="宋体" w:hAnsi="宋体"/>
          <w:b/>
          <w:bCs/>
          <w:sz w:val="30"/>
          <w:szCs w:val="30"/>
        </w:rPr>
      </w:pPr>
      <w:r>
        <w:rPr>
          <w:rFonts w:hint="eastAsia" w:ascii="宋体" w:hAnsi="宋体"/>
          <w:b/>
          <w:bCs/>
          <w:sz w:val="30"/>
          <w:szCs w:val="30"/>
        </w:rPr>
        <w:t>综合评分自查表</w:t>
      </w:r>
    </w:p>
    <w:p w14:paraId="5341F88C">
      <w:pPr>
        <w:tabs>
          <w:tab w:val="left" w:pos="7367"/>
        </w:tabs>
        <w:adjustRightInd w:val="0"/>
        <w:snapToGrid w:val="0"/>
        <w:jc w:val="left"/>
        <w:rPr>
          <w:rFonts w:ascii="宋体" w:hAnsi="宋体"/>
          <w:b/>
          <w:szCs w:val="21"/>
        </w:rPr>
      </w:pPr>
    </w:p>
    <w:tbl>
      <w:tblPr>
        <w:tblStyle w:val="40"/>
        <w:tblW w:w="9962"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007"/>
        <w:gridCol w:w="5405"/>
        <w:gridCol w:w="3550"/>
      </w:tblGrid>
      <w:tr w14:paraId="213610A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9962" w:type="dxa"/>
            <w:gridSpan w:val="3"/>
            <w:tcBorders>
              <w:top w:val="single" w:color="auto" w:sz="6" w:space="0"/>
              <w:left w:val="single" w:color="auto" w:sz="12" w:space="0"/>
              <w:bottom w:val="single" w:color="auto" w:sz="6" w:space="0"/>
              <w:right w:val="single" w:color="auto" w:sz="12" w:space="0"/>
            </w:tcBorders>
            <w:vAlign w:val="center"/>
          </w:tcPr>
          <w:p w14:paraId="7376E3C9">
            <w:pPr>
              <w:widowControl/>
              <w:jc w:val="center"/>
              <w:rPr>
                <w:b/>
              </w:rPr>
            </w:pPr>
            <w:r>
              <w:rPr>
                <w:rFonts w:hint="eastAsia"/>
                <w:b/>
              </w:rPr>
              <w:t>一、技术部分自查表</w:t>
            </w:r>
          </w:p>
        </w:tc>
      </w:tr>
      <w:tr w14:paraId="4BAC680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007" w:type="dxa"/>
            <w:tcBorders>
              <w:top w:val="single" w:color="auto" w:sz="6" w:space="0"/>
              <w:left w:val="single" w:color="auto" w:sz="12" w:space="0"/>
              <w:bottom w:val="single" w:color="auto" w:sz="6" w:space="0"/>
              <w:right w:val="single" w:color="auto" w:sz="6" w:space="0"/>
            </w:tcBorders>
            <w:vAlign w:val="center"/>
          </w:tcPr>
          <w:p w14:paraId="7A75CD00">
            <w:pPr>
              <w:widowControl/>
              <w:jc w:val="center"/>
              <w:rPr>
                <w:b/>
              </w:rPr>
            </w:pPr>
            <w:r>
              <w:rPr>
                <w:rFonts w:hint="eastAsia"/>
                <w:b/>
              </w:rPr>
              <w:t>序号</w:t>
            </w:r>
          </w:p>
        </w:tc>
        <w:tc>
          <w:tcPr>
            <w:tcW w:w="5405" w:type="dxa"/>
            <w:tcBorders>
              <w:top w:val="single" w:color="auto" w:sz="6" w:space="0"/>
              <w:left w:val="single" w:color="auto" w:sz="6" w:space="0"/>
              <w:bottom w:val="single" w:color="auto" w:sz="6" w:space="0"/>
              <w:right w:val="single" w:color="auto" w:sz="6" w:space="0"/>
            </w:tcBorders>
            <w:vAlign w:val="center"/>
          </w:tcPr>
          <w:p w14:paraId="33BEE2FE">
            <w:pPr>
              <w:widowControl/>
              <w:jc w:val="center"/>
              <w:rPr>
                <w:b/>
                <w:color w:val="000000" w:themeColor="text1"/>
                <w14:textFill>
                  <w14:solidFill>
                    <w14:schemeClr w14:val="tx1"/>
                  </w14:solidFill>
                </w14:textFill>
              </w:rPr>
            </w:pPr>
            <w:r>
              <w:rPr>
                <w:rFonts w:hint="eastAsia"/>
                <w:b/>
                <w:color w:val="000000" w:themeColor="text1"/>
                <w14:textFill>
                  <w14:solidFill>
                    <w14:schemeClr w14:val="tx1"/>
                  </w14:solidFill>
                </w14:textFill>
              </w:rPr>
              <w:t>评审因素</w:t>
            </w:r>
          </w:p>
        </w:tc>
        <w:tc>
          <w:tcPr>
            <w:tcW w:w="3550" w:type="dxa"/>
            <w:tcBorders>
              <w:top w:val="single" w:color="auto" w:sz="6" w:space="0"/>
              <w:left w:val="single" w:color="auto" w:sz="6" w:space="0"/>
              <w:bottom w:val="single" w:color="auto" w:sz="6" w:space="0"/>
              <w:right w:val="single" w:color="auto" w:sz="12" w:space="0"/>
            </w:tcBorders>
            <w:vAlign w:val="center"/>
          </w:tcPr>
          <w:p w14:paraId="019F5C41">
            <w:pPr>
              <w:widowControl/>
              <w:jc w:val="center"/>
              <w:rPr>
                <w:b/>
              </w:rPr>
            </w:pPr>
            <w:r>
              <w:rPr>
                <w:rFonts w:hint="eastAsia"/>
                <w:b/>
              </w:rPr>
              <w:t>证明文件</w:t>
            </w:r>
          </w:p>
        </w:tc>
      </w:tr>
      <w:tr w14:paraId="0FBCD7F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007" w:type="dxa"/>
            <w:tcBorders>
              <w:top w:val="single" w:color="auto" w:sz="6" w:space="0"/>
              <w:left w:val="single" w:color="auto" w:sz="12" w:space="0"/>
              <w:bottom w:val="single" w:color="auto" w:sz="6" w:space="0"/>
              <w:right w:val="single" w:color="auto" w:sz="6" w:space="0"/>
            </w:tcBorders>
            <w:vAlign w:val="center"/>
          </w:tcPr>
          <w:p w14:paraId="01B32399">
            <w:pPr>
              <w:widowControl/>
              <w:jc w:val="center"/>
              <w:rPr>
                <w:rFonts w:ascii="宋体" w:hAnsi="宋体"/>
              </w:rPr>
            </w:pPr>
            <w:r>
              <w:rPr>
                <w:rFonts w:hint="eastAsia" w:ascii="宋体" w:hAnsi="宋体"/>
              </w:rPr>
              <w:t>1</w:t>
            </w:r>
          </w:p>
        </w:tc>
        <w:tc>
          <w:tcPr>
            <w:tcW w:w="5405" w:type="dxa"/>
            <w:tcBorders>
              <w:top w:val="single" w:color="auto" w:sz="6" w:space="0"/>
              <w:left w:val="single" w:color="auto" w:sz="6" w:space="0"/>
              <w:bottom w:val="single" w:color="auto" w:sz="6" w:space="0"/>
              <w:right w:val="single" w:color="auto" w:sz="6" w:space="0"/>
            </w:tcBorders>
            <w:vAlign w:val="center"/>
          </w:tcPr>
          <w:p w14:paraId="00A2ED0B">
            <w:pPr>
              <w:wordWrap w:val="0"/>
              <w:jc w:val="center"/>
              <w:rPr>
                <w:rFonts w:ascii="宋体" w:hAnsi="宋体"/>
                <w:szCs w:val="21"/>
              </w:rPr>
            </w:pPr>
            <w:r>
              <w:rPr>
                <w:rFonts w:hint="eastAsia" w:ascii="宋体" w:hAnsi="宋体"/>
                <w:szCs w:val="21"/>
              </w:rPr>
              <w:t>服务保障措施</w:t>
            </w:r>
          </w:p>
        </w:tc>
        <w:tc>
          <w:tcPr>
            <w:tcW w:w="3550" w:type="dxa"/>
            <w:tcBorders>
              <w:top w:val="single" w:color="auto" w:sz="6" w:space="0"/>
              <w:left w:val="single" w:color="auto" w:sz="6" w:space="0"/>
              <w:bottom w:val="single" w:color="auto" w:sz="6" w:space="0"/>
              <w:right w:val="single" w:color="auto" w:sz="12" w:space="0"/>
            </w:tcBorders>
            <w:vAlign w:val="center"/>
          </w:tcPr>
          <w:p w14:paraId="1188A106">
            <w:pPr>
              <w:widowControl/>
              <w:jc w:val="center"/>
            </w:pPr>
            <w:r>
              <w:rPr>
                <w:rFonts w:hint="eastAsia"/>
              </w:rPr>
              <w:t>第（）页-（）页</w:t>
            </w:r>
          </w:p>
        </w:tc>
      </w:tr>
      <w:tr w14:paraId="1893CF4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007" w:type="dxa"/>
            <w:tcBorders>
              <w:top w:val="single" w:color="auto" w:sz="6" w:space="0"/>
              <w:left w:val="single" w:color="auto" w:sz="12" w:space="0"/>
              <w:bottom w:val="single" w:color="auto" w:sz="6" w:space="0"/>
              <w:right w:val="single" w:color="auto" w:sz="6" w:space="0"/>
            </w:tcBorders>
            <w:vAlign w:val="center"/>
          </w:tcPr>
          <w:p w14:paraId="56E92857">
            <w:pPr>
              <w:widowControl/>
              <w:jc w:val="center"/>
              <w:rPr>
                <w:rFonts w:ascii="宋体" w:hAnsi="宋体"/>
              </w:rPr>
            </w:pPr>
            <w:r>
              <w:rPr>
                <w:rFonts w:hint="eastAsia" w:ascii="宋体" w:hAnsi="宋体"/>
              </w:rPr>
              <w:t>2</w:t>
            </w:r>
          </w:p>
        </w:tc>
        <w:tc>
          <w:tcPr>
            <w:tcW w:w="5405" w:type="dxa"/>
            <w:tcBorders>
              <w:top w:val="single" w:color="auto" w:sz="6" w:space="0"/>
              <w:left w:val="single" w:color="auto" w:sz="6" w:space="0"/>
              <w:bottom w:val="single" w:color="auto" w:sz="6" w:space="0"/>
              <w:right w:val="single" w:color="auto" w:sz="6" w:space="0"/>
            </w:tcBorders>
            <w:vAlign w:val="center"/>
          </w:tcPr>
          <w:p w14:paraId="4DE5F804">
            <w:pPr>
              <w:wordWrap w:val="0"/>
              <w:jc w:val="center"/>
              <w:rPr>
                <w:rFonts w:ascii="宋体" w:hAnsi="宋体"/>
                <w:szCs w:val="21"/>
              </w:rPr>
            </w:pPr>
            <w:r>
              <w:rPr>
                <w:rFonts w:hint="eastAsia" w:ascii="宋体" w:hAnsi="宋体"/>
              </w:rPr>
              <w:t>服务方案</w:t>
            </w:r>
          </w:p>
        </w:tc>
        <w:tc>
          <w:tcPr>
            <w:tcW w:w="3550" w:type="dxa"/>
            <w:tcBorders>
              <w:top w:val="single" w:color="auto" w:sz="6" w:space="0"/>
              <w:left w:val="single" w:color="auto" w:sz="6" w:space="0"/>
              <w:bottom w:val="single" w:color="auto" w:sz="6" w:space="0"/>
              <w:right w:val="single" w:color="auto" w:sz="12" w:space="0"/>
            </w:tcBorders>
            <w:vAlign w:val="center"/>
          </w:tcPr>
          <w:p w14:paraId="72CA508E">
            <w:pPr>
              <w:widowControl/>
              <w:jc w:val="center"/>
            </w:pPr>
            <w:r>
              <w:rPr>
                <w:rFonts w:hint="eastAsia"/>
              </w:rPr>
              <w:t>第（）页-（）页</w:t>
            </w:r>
          </w:p>
        </w:tc>
      </w:tr>
      <w:tr w14:paraId="4764BF1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007" w:type="dxa"/>
            <w:tcBorders>
              <w:top w:val="single" w:color="auto" w:sz="6" w:space="0"/>
              <w:left w:val="single" w:color="auto" w:sz="12" w:space="0"/>
              <w:bottom w:val="single" w:color="auto" w:sz="6" w:space="0"/>
              <w:right w:val="single" w:color="auto" w:sz="6" w:space="0"/>
            </w:tcBorders>
            <w:vAlign w:val="center"/>
          </w:tcPr>
          <w:p w14:paraId="0BF2638B">
            <w:pPr>
              <w:widowControl/>
              <w:jc w:val="center"/>
              <w:rPr>
                <w:rFonts w:ascii="宋体" w:hAnsi="宋体"/>
              </w:rPr>
            </w:pPr>
            <w:r>
              <w:rPr>
                <w:rFonts w:hint="eastAsia" w:ascii="宋体" w:hAnsi="宋体"/>
              </w:rPr>
              <w:t>3</w:t>
            </w:r>
          </w:p>
        </w:tc>
        <w:tc>
          <w:tcPr>
            <w:tcW w:w="5405" w:type="dxa"/>
            <w:tcBorders>
              <w:top w:val="single" w:color="auto" w:sz="6" w:space="0"/>
              <w:left w:val="single" w:color="auto" w:sz="6" w:space="0"/>
              <w:bottom w:val="single" w:color="auto" w:sz="6" w:space="0"/>
              <w:right w:val="single" w:color="auto" w:sz="6" w:space="0"/>
            </w:tcBorders>
            <w:vAlign w:val="center"/>
          </w:tcPr>
          <w:p w14:paraId="05008C25">
            <w:pPr>
              <w:wordWrap w:val="0"/>
              <w:jc w:val="center"/>
              <w:rPr>
                <w:rFonts w:ascii="宋体" w:hAnsi="宋体"/>
                <w:szCs w:val="21"/>
              </w:rPr>
            </w:pPr>
            <w:r>
              <w:rPr>
                <w:rFonts w:hint="eastAsia" w:ascii="宋体" w:hAnsi="宋体" w:cs="宋体"/>
                <w:szCs w:val="21"/>
              </w:rPr>
              <w:t>教师培训及管理、教学考核方案</w:t>
            </w:r>
          </w:p>
        </w:tc>
        <w:tc>
          <w:tcPr>
            <w:tcW w:w="3550" w:type="dxa"/>
            <w:tcBorders>
              <w:top w:val="single" w:color="auto" w:sz="6" w:space="0"/>
              <w:left w:val="single" w:color="auto" w:sz="6" w:space="0"/>
              <w:bottom w:val="single" w:color="auto" w:sz="6" w:space="0"/>
              <w:right w:val="single" w:color="auto" w:sz="12" w:space="0"/>
            </w:tcBorders>
            <w:vAlign w:val="center"/>
          </w:tcPr>
          <w:p w14:paraId="49BAF5A0">
            <w:pPr>
              <w:widowControl/>
              <w:jc w:val="center"/>
            </w:pPr>
            <w:r>
              <w:rPr>
                <w:rFonts w:hint="eastAsia"/>
              </w:rPr>
              <w:t>第（）页-（）页</w:t>
            </w:r>
          </w:p>
        </w:tc>
      </w:tr>
      <w:tr w14:paraId="3092132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007" w:type="dxa"/>
            <w:tcBorders>
              <w:top w:val="single" w:color="auto" w:sz="6" w:space="0"/>
              <w:left w:val="single" w:color="auto" w:sz="12" w:space="0"/>
              <w:bottom w:val="single" w:color="auto" w:sz="6" w:space="0"/>
              <w:right w:val="single" w:color="auto" w:sz="6" w:space="0"/>
            </w:tcBorders>
            <w:vAlign w:val="center"/>
          </w:tcPr>
          <w:p w14:paraId="5EFF5A10">
            <w:pPr>
              <w:widowControl/>
              <w:jc w:val="center"/>
              <w:rPr>
                <w:rFonts w:ascii="宋体" w:hAnsi="宋体"/>
              </w:rPr>
            </w:pPr>
            <w:r>
              <w:rPr>
                <w:rFonts w:hint="eastAsia" w:ascii="宋体" w:hAnsi="宋体"/>
              </w:rPr>
              <w:t>4</w:t>
            </w:r>
          </w:p>
        </w:tc>
        <w:tc>
          <w:tcPr>
            <w:tcW w:w="5405" w:type="dxa"/>
            <w:tcBorders>
              <w:top w:val="single" w:color="auto" w:sz="6" w:space="0"/>
              <w:left w:val="single" w:color="auto" w:sz="6" w:space="0"/>
              <w:bottom w:val="single" w:color="auto" w:sz="6" w:space="0"/>
              <w:right w:val="single" w:color="auto" w:sz="6" w:space="0"/>
            </w:tcBorders>
            <w:vAlign w:val="center"/>
          </w:tcPr>
          <w:p w14:paraId="79FE590B">
            <w:pPr>
              <w:wordWrap w:val="0"/>
              <w:jc w:val="center"/>
              <w:rPr>
                <w:rFonts w:ascii="宋体" w:hAnsi="宋体" w:cs="Cambria Math"/>
                <w:szCs w:val="21"/>
              </w:rPr>
            </w:pPr>
            <w:r>
              <w:rPr>
                <w:rFonts w:hint="eastAsia" w:ascii="宋体" w:hAnsi="宋体" w:cs="宋体"/>
                <w:szCs w:val="21"/>
              </w:rPr>
              <w:t>拟安排的项目负责人情况（仅限一人）</w:t>
            </w:r>
          </w:p>
        </w:tc>
        <w:tc>
          <w:tcPr>
            <w:tcW w:w="3550" w:type="dxa"/>
            <w:tcBorders>
              <w:top w:val="single" w:color="auto" w:sz="6" w:space="0"/>
              <w:left w:val="single" w:color="auto" w:sz="6" w:space="0"/>
              <w:bottom w:val="single" w:color="auto" w:sz="6" w:space="0"/>
              <w:right w:val="single" w:color="auto" w:sz="12" w:space="0"/>
            </w:tcBorders>
            <w:vAlign w:val="center"/>
          </w:tcPr>
          <w:p w14:paraId="2AC81DCF">
            <w:pPr>
              <w:widowControl/>
              <w:jc w:val="center"/>
            </w:pPr>
            <w:r>
              <w:rPr>
                <w:rFonts w:hint="eastAsia"/>
              </w:rPr>
              <w:t>第（）页-（）页</w:t>
            </w:r>
          </w:p>
        </w:tc>
      </w:tr>
      <w:tr w14:paraId="2A7D214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007" w:type="dxa"/>
            <w:tcBorders>
              <w:top w:val="single" w:color="auto" w:sz="6" w:space="0"/>
              <w:left w:val="single" w:color="auto" w:sz="12" w:space="0"/>
              <w:bottom w:val="single" w:color="auto" w:sz="6" w:space="0"/>
              <w:right w:val="single" w:color="auto" w:sz="6" w:space="0"/>
            </w:tcBorders>
            <w:vAlign w:val="center"/>
          </w:tcPr>
          <w:p w14:paraId="1B7A5B46">
            <w:pPr>
              <w:widowControl/>
              <w:jc w:val="center"/>
              <w:rPr>
                <w:rFonts w:ascii="宋体" w:hAnsi="宋体"/>
              </w:rPr>
            </w:pPr>
            <w:r>
              <w:rPr>
                <w:rFonts w:hint="eastAsia" w:ascii="宋体" w:hAnsi="宋体"/>
              </w:rPr>
              <w:t>5</w:t>
            </w:r>
          </w:p>
        </w:tc>
        <w:tc>
          <w:tcPr>
            <w:tcW w:w="5405" w:type="dxa"/>
            <w:tcBorders>
              <w:top w:val="single" w:color="auto" w:sz="6" w:space="0"/>
              <w:left w:val="single" w:color="auto" w:sz="6" w:space="0"/>
              <w:bottom w:val="single" w:color="auto" w:sz="6" w:space="0"/>
              <w:right w:val="single" w:color="auto" w:sz="6" w:space="0"/>
            </w:tcBorders>
            <w:vAlign w:val="center"/>
          </w:tcPr>
          <w:p w14:paraId="6EAE6570">
            <w:pPr>
              <w:wordWrap w:val="0"/>
              <w:jc w:val="center"/>
              <w:rPr>
                <w:rFonts w:ascii="宋体" w:hAnsi="宋体" w:cs="宋体"/>
                <w:color w:val="000000"/>
                <w:szCs w:val="21"/>
              </w:rPr>
            </w:pPr>
            <w:r>
              <w:rPr>
                <w:rFonts w:hint="eastAsia" w:ascii="宋体" w:hAnsi="宋体" w:cs="宋体"/>
                <w:szCs w:val="21"/>
              </w:rPr>
              <w:t>拟安排的项目团队成员情况（项目负责人除外）</w:t>
            </w:r>
          </w:p>
        </w:tc>
        <w:tc>
          <w:tcPr>
            <w:tcW w:w="3550" w:type="dxa"/>
            <w:tcBorders>
              <w:top w:val="single" w:color="auto" w:sz="6" w:space="0"/>
              <w:left w:val="single" w:color="auto" w:sz="6" w:space="0"/>
              <w:bottom w:val="single" w:color="auto" w:sz="6" w:space="0"/>
              <w:right w:val="single" w:color="auto" w:sz="12" w:space="0"/>
            </w:tcBorders>
            <w:vAlign w:val="center"/>
          </w:tcPr>
          <w:p w14:paraId="22EB79C4">
            <w:pPr>
              <w:widowControl/>
              <w:jc w:val="center"/>
            </w:pPr>
            <w:r>
              <w:rPr>
                <w:rFonts w:hint="eastAsia"/>
              </w:rPr>
              <w:t>第（）页-（）页</w:t>
            </w:r>
          </w:p>
        </w:tc>
      </w:tr>
      <w:tr w14:paraId="06D4F65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007" w:type="dxa"/>
            <w:tcBorders>
              <w:top w:val="single" w:color="auto" w:sz="6" w:space="0"/>
              <w:left w:val="single" w:color="auto" w:sz="12" w:space="0"/>
              <w:bottom w:val="single" w:color="auto" w:sz="6" w:space="0"/>
              <w:right w:val="single" w:color="auto" w:sz="6" w:space="0"/>
            </w:tcBorders>
            <w:vAlign w:val="center"/>
          </w:tcPr>
          <w:p w14:paraId="35833422">
            <w:pPr>
              <w:widowControl/>
              <w:jc w:val="center"/>
              <w:rPr>
                <w:rFonts w:ascii="宋体" w:hAnsi="宋体"/>
              </w:rPr>
            </w:pPr>
            <w:r>
              <w:rPr>
                <w:rFonts w:hint="eastAsia" w:ascii="宋体" w:hAnsi="宋体"/>
              </w:rPr>
              <w:t>...</w:t>
            </w:r>
          </w:p>
        </w:tc>
        <w:tc>
          <w:tcPr>
            <w:tcW w:w="5405" w:type="dxa"/>
            <w:tcBorders>
              <w:top w:val="single" w:color="auto" w:sz="6" w:space="0"/>
              <w:left w:val="single" w:color="auto" w:sz="6" w:space="0"/>
              <w:bottom w:val="single" w:color="auto" w:sz="6" w:space="0"/>
              <w:right w:val="single" w:color="auto" w:sz="6" w:space="0"/>
            </w:tcBorders>
            <w:vAlign w:val="center"/>
          </w:tcPr>
          <w:p w14:paraId="4A65426A">
            <w:pPr>
              <w:wordWrap w:val="0"/>
              <w:jc w:val="center"/>
              <w:rPr>
                <w:rFonts w:ascii="宋体" w:hAnsi="宋体" w:cs="宋体"/>
                <w:color w:val="000000"/>
                <w:szCs w:val="21"/>
              </w:rPr>
            </w:pPr>
            <w:r>
              <w:rPr>
                <w:rFonts w:hint="eastAsia" w:ascii="宋体" w:hAnsi="宋体"/>
              </w:rPr>
              <w:t>...</w:t>
            </w:r>
          </w:p>
        </w:tc>
        <w:tc>
          <w:tcPr>
            <w:tcW w:w="3550" w:type="dxa"/>
            <w:tcBorders>
              <w:top w:val="single" w:color="auto" w:sz="6" w:space="0"/>
              <w:left w:val="single" w:color="auto" w:sz="6" w:space="0"/>
              <w:bottom w:val="single" w:color="auto" w:sz="6" w:space="0"/>
              <w:right w:val="single" w:color="auto" w:sz="12" w:space="0"/>
            </w:tcBorders>
            <w:vAlign w:val="center"/>
          </w:tcPr>
          <w:p w14:paraId="3E9EC931">
            <w:pPr>
              <w:widowControl/>
              <w:jc w:val="center"/>
            </w:pPr>
            <w:r>
              <w:rPr>
                <w:rFonts w:hint="eastAsia"/>
              </w:rPr>
              <w:t>第（）页-（）页</w:t>
            </w:r>
          </w:p>
        </w:tc>
      </w:tr>
      <w:tr w14:paraId="510533D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9962" w:type="dxa"/>
            <w:gridSpan w:val="3"/>
            <w:tcBorders>
              <w:top w:val="single" w:color="auto" w:sz="6" w:space="0"/>
              <w:left w:val="single" w:color="auto" w:sz="12" w:space="0"/>
              <w:bottom w:val="single" w:color="auto" w:sz="6" w:space="0"/>
              <w:right w:val="single" w:color="auto" w:sz="12" w:space="0"/>
            </w:tcBorders>
            <w:vAlign w:val="center"/>
          </w:tcPr>
          <w:p w14:paraId="6F6AC41C">
            <w:pPr>
              <w:widowControl/>
              <w:jc w:val="center"/>
              <w:rPr>
                <w:b/>
                <w:color w:val="000000" w:themeColor="text1"/>
                <w14:textFill>
                  <w14:solidFill>
                    <w14:schemeClr w14:val="tx1"/>
                  </w14:solidFill>
                </w14:textFill>
              </w:rPr>
            </w:pPr>
            <w:r>
              <w:rPr>
                <w:rFonts w:hint="eastAsia"/>
                <w:b/>
                <w:color w:val="000000" w:themeColor="text1"/>
                <w14:textFill>
                  <w14:solidFill>
                    <w14:schemeClr w14:val="tx1"/>
                  </w14:solidFill>
                </w14:textFill>
              </w:rPr>
              <w:t>二、</w:t>
            </w:r>
            <w:r>
              <w:rPr>
                <w:rFonts w:hint="eastAsia"/>
                <w:b/>
                <w:bCs/>
                <w:color w:val="000000" w:themeColor="text1"/>
                <w14:textFill>
                  <w14:solidFill>
                    <w14:schemeClr w14:val="tx1"/>
                  </w14:solidFill>
                </w14:textFill>
              </w:rPr>
              <w:t>商务</w:t>
            </w:r>
            <w:r>
              <w:rPr>
                <w:rFonts w:hint="eastAsia"/>
                <w:b/>
                <w:bCs/>
                <w:color w:val="000000" w:themeColor="text1"/>
                <w:lang w:eastAsia="zh-CN"/>
                <w14:textFill>
                  <w14:solidFill>
                    <w14:schemeClr w14:val="tx1"/>
                  </w14:solidFill>
                </w14:textFill>
              </w:rPr>
              <w:t>、</w:t>
            </w:r>
            <w:r>
              <w:rPr>
                <w:rFonts w:hint="eastAsia"/>
                <w:b/>
                <w:bCs/>
                <w:color w:val="000000" w:themeColor="text1"/>
                <w:lang w:val="en-US" w:eastAsia="zh-CN"/>
                <w14:textFill>
                  <w14:solidFill>
                    <w14:schemeClr w14:val="tx1"/>
                  </w14:solidFill>
                </w14:textFill>
              </w:rPr>
              <w:t>诚信</w:t>
            </w:r>
            <w:r>
              <w:rPr>
                <w:rFonts w:hint="eastAsia"/>
                <w:b/>
                <w:bCs/>
                <w:color w:val="000000" w:themeColor="text1"/>
                <w14:textFill>
                  <w14:solidFill>
                    <w14:schemeClr w14:val="tx1"/>
                  </w14:solidFill>
                </w14:textFill>
              </w:rPr>
              <w:t>部分</w:t>
            </w:r>
            <w:r>
              <w:rPr>
                <w:rFonts w:hint="eastAsia"/>
                <w:b/>
                <w:color w:val="000000" w:themeColor="text1"/>
                <w14:textFill>
                  <w14:solidFill>
                    <w14:schemeClr w14:val="tx1"/>
                  </w14:solidFill>
                </w14:textFill>
              </w:rPr>
              <w:t>自查表</w:t>
            </w:r>
          </w:p>
        </w:tc>
      </w:tr>
      <w:tr w14:paraId="4CA6011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007" w:type="dxa"/>
            <w:tcBorders>
              <w:top w:val="single" w:color="auto" w:sz="6" w:space="0"/>
              <w:left w:val="single" w:color="auto" w:sz="12" w:space="0"/>
              <w:bottom w:val="single" w:color="auto" w:sz="6" w:space="0"/>
              <w:right w:val="single" w:color="auto" w:sz="6" w:space="0"/>
            </w:tcBorders>
            <w:vAlign w:val="center"/>
          </w:tcPr>
          <w:p w14:paraId="78F8374F">
            <w:pPr>
              <w:widowControl/>
              <w:jc w:val="center"/>
              <w:rPr>
                <w:b/>
              </w:rPr>
            </w:pPr>
            <w:r>
              <w:rPr>
                <w:rFonts w:hint="eastAsia"/>
                <w:b/>
              </w:rPr>
              <w:t>序号</w:t>
            </w:r>
          </w:p>
        </w:tc>
        <w:tc>
          <w:tcPr>
            <w:tcW w:w="5405" w:type="dxa"/>
            <w:tcBorders>
              <w:top w:val="single" w:color="auto" w:sz="6" w:space="0"/>
              <w:left w:val="single" w:color="auto" w:sz="6" w:space="0"/>
              <w:bottom w:val="single" w:color="auto" w:sz="6" w:space="0"/>
              <w:right w:val="single" w:color="auto" w:sz="6" w:space="0"/>
            </w:tcBorders>
            <w:vAlign w:val="center"/>
          </w:tcPr>
          <w:p w14:paraId="333E22AA">
            <w:pPr>
              <w:widowControl/>
              <w:jc w:val="center"/>
              <w:rPr>
                <w:b/>
                <w:color w:val="000000" w:themeColor="text1"/>
                <w14:textFill>
                  <w14:solidFill>
                    <w14:schemeClr w14:val="tx1"/>
                  </w14:solidFill>
                </w14:textFill>
              </w:rPr>
            </w:pPr>
            <w:r>
              <w:rPr>
                <w:rFonts w:hint="eastAsia"/>
                <w:b/>
                <w:color w:val="000000" w:themeColor="text1"/>
                <w14:textFill>
                  <w14:solidFill>
                    <w14:schemeClr w14:val="tx1"/>
                  </w14:solidFill>
                </w14:textFill>
              </w:rPr>
              <w:t>评审因素</w:t>
            </w:r>
          </w:p>
        </w:tc>
        <w:tc>
          <w:tcPr>
            <w:tcW w:w="3550" w:type="dxa"/>
            <w:tcBorders>
              <w:top w:val="single" w:color="auto" w:sz="6" w:space="0"/>
              <w:left w:val="single" w:color="auto" w:sz="6" w:space="0"/>
              <w:bottom w:val="single" w:color="auto" w:sz="6" w:space="0"/>
              <w:right w:val="single" w:color="auto" w:sz="12" w:space="0"/>
            </w:tcBorders>
            <w:vAlign w:val="center"/>
          </w:tcPr>
          <w:p w14:paraId="1D39D869">
            <w:pPr>
              <w:widowControl/>
              <w:jc w:val="center"/>
              <w:rPr>
                <w:b/>
              </w:rPr>
            </w:pPr>
            <w:r>
              <w:rPr>
                <w:rFonts w:hint="eastAsia"/>
                <w:b/>
              </w:rPr>
              <w:t>证明文件</w:t>
            </w:r>
          </w:p>
        </w:tc>
      </w:tr>
      <w:tr w14:paraId="417D164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007" w:type="dxa"/>
            <w:tcBorders>
              <w:top w:val="single" w:color="auto" w:sz="6" w:space="0"/>
              <w:left w:val="single" w:color="auto" w:sz="12" w:space="0"/>
              <w:bottom w:val="single" w:color="auto" w:sz="6" w:space="0"/>
              <w:right w:val="single" w:color="auto" w:sz="6" w:space="0"/>
            </w:tcBorders>
            <w:vAlign w:val="center"/>
          </w:tcPr>
          <w:p w14:paraId="31B5B17C">
            <w:pPr>
              <w:widowControl/>
              <w:jc w:val="center"/>
              <w:rPr>
                <w:rFonts w:ascii="宋体" w:hAnsi="宋体"/>
              </w:rPr>
            </w:pPr>
            <w:r>
              <w:rPr>
                <w:rFonts w:hint="eastAsia" w:ascii="宋体" w:hAnsi="宋体"/>
              </w:rPr>
              <w:t>1</w:t>
            </w:r>
          </w:p>
        </w:tc>
        <w:tc>
          <w:tcPr>
            <w:tcW w:w="5405" w:type="dxa"/>
            <w:tcBorders>
              <w:top w:val="single" w:color="auto" w:sz="6" w:space="0"/>
              <w:left w:val="single" w:color="auto" w:sz="6" w:space="0"/>
              <w:bottom w:val="single" w:color="auto" w:sz="6" w:space="0"/>
              <w:right w:val="single" w:color="auto" w:sz="6" w:space="0"/>
            </w:tcBorders>
            <w:vAlign w:val="center"/>
          </w:tcPr>
          <w:p w14:paraId="6977AF05">
            <w:pPr>
              <w:wordWrap w:val="0"/>
              <w:jc w:val="center"/>
              <w:rPr>
                <w:rFonts w:ascii="宋体" w:hAnsi="宋体" w:cs="Cambria Math"/>
                <w:szCs w:val="21"/>
              </w:rPr>
            </w:pPr>
            <w:r>
              <w:rPr>
                <w:rFonts w:hint="eastAsia" w:cs="宋体"/>
                <w:kern w:val="0"/>
                <w:szCs w:val="21"/>
              </w:rPr>
              <w:t>同类业绩</w:t>
            </w:r>
          </w:p>
        </w:tc>
        <w:tc>
          <w:tcPr>
            <w:tcW w:w="3550" w:type="dxa"/>
            <w:tcBorders>
              <w:top w:val="single" w:color="auto" w:sz="6" w:space="0"/>
              <w:left w:val="single" w:color="auto" w:sz="6" w:space="0"/>
              <w:bottom w:val="single" w:color="auto" w:sz="6" w:space="0"/>
              <w:right w:val="single" w:color="auto" w:sz="12" w:space="0"/>
            </w:tcBorders>
            <w:vAlign w:val="center"/>
          </w:tcPr>
          <w:p w14:paraId="19D51EA9">
            <w:pPr>
              <w:widowControl/>
              <w:jc w:val="center"/>
            </w:pPr>
            <w:r>
              <w:rPr>
                <w:rFonts w:hint="eastAsia"/>
              </w:rPr>
              <w:t>第（）页-（）页</w:t>
            </w:r>
          </w:p>
        </w:tc>
      </w:tr>
      <w:tr w14:paraId="10B1988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42" w:hRule="atLeast"/>
          <w:jc w:val="center"/>
        </w:trPr>
        <w:tc>
          <w:tcPr>
            <w:tcW w:w="1007" w:type="dxa"/>
            <w:tcBorders>
              <w:top w:val="single" w:color="auto" w:sz="6" w:space="0"/>
              <w:left w:val="single" w:color="auto" w:sz="12" w:space="0"/>
              <w:bottom w:val="single" w:color="auto" w:sz="6" w:space="0"/>
              <w:right w:val="single" w:color="auto" w:sz="6" w:space="0"/>
            </w:tcBorders>
            <w:vAlign w:val="center"/>
          </w:tcPr>
          <w:p w14:paraId="099236C8">
            <w:pPr>
              <w:widowControl/>
              <w:jc w:val="center"/>
              <w:rPr>
                <w:rFonts w:ascii="宋体" w:hAnsi="宋体"/>
              </w:rPr>
            </w:pPr>
            <w:r>
              <w:rPr>
                <w:rFonts w:hint="eastAsia" w:ascii="宋体" w:hAnsi="宋体"/>
              </w:rPr>
              <w:t>2</w:t>
            </w:r>
          </w:p>
        </w:tc>
        <w:tc>
          <w:tcPr>
            <w:tcW w:w="5405" w:type="dxa"/>
            <w:tcBorders>
              <w:top w:val="single" w:color="auto" w:sz="6" w:space="0"/>
              <w:left w:val="single" w:color="auto" w:sz="6" w:space="0"/>
              <w:bottom w:val="single" w:color="auto" w:sz="6" w:space="0"/>
              <w:right w:val="single" w:color="auto" w:sz="6" w:space="0"/>
            </w:tcBorders>
            <w:vAlign w:val="center"/>
          </w:tcPr>
          <w:p w14:paraId="79BDE235">
            <w:pPr>
              <w:wordWrap w:val="0"/>
              <w:jc w:val="center"/>
              <w:rPr>
                <w:rFonts w:ascii="宋体" w:hAnsi="宋体" w:cs="Cambria Math"/>
                <w:szCs w:val="21"/>
              </w:rPr>
            </w:pPr>
            <w:r>
              <w:rPr>
                <w:rFonts w:hint="eastAsia" w:cs="宋体"/>
                <w:kern w:val="0"/>
                <w:szCs w:val="21"/>
              </w:rPr>
              <w:t>履约评价</w:t>
            </w:r>
          </w:p>
        </w:tc>
        <w:tc>
          <w:tcPr>
            <w:tcW w:w="3550" w:type="dxa"/>
            <w:tcBorders>
              <w:top w:val="single" w:color="auto" w:sz="6" w:space="0"/>
              <w:left w:val="single" w:color="auto" w:sz="6" w:space="0"/>
              <w:bottom w:val="single" w:color="auto" w:sz="6" w:space="0"/>
              <w:right w:val="single" w:color="auto" w:sz="12" w:space="0"/>
            </w:tcBorders>
            <w:vAlign w:val="center"/>
          </w:tcPr>
          <w:p w14:paraId="31925F82">
            <w:pPr>
              <w:widowControl/>
              <w:jc w:val="center"/>
            </w:pPr>
            <w:r>
              <w:rPr>
                <w:rFonts w:hint="eastAsia"/>
              </w:rPr>
              <w:t>第（）页-（）页</w:t>
            </w:r>
          </w:p>
        </w:tc>
      </w:tr>
      <w:tr w14:paraId="3F56DE5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42" w:hRule="atLeast"/>
          <w:jc w:val="center"/>
        </w:trPr>
        <w:tc>
          <w:tcPr>
            <w:tcW w:w="1007" w:type="dxa"/>
            <w:tcBorders>
              <w:top w:val="single" w:color="auto" w:sz="6" w:space="0"/>
              <w:left w:val="single" w:color="auto" w:sz="12" w:space="0"/>
              <w:bottom w:val="single" w:color="auto" w:sz="6" w:space="0"/>
              <w:right w:val="single" w:color="auto" w:sz="6" w:space="0"/>
            </w:tcBorders>
            <w:vAlign w:val="center"/>
          </w:tcPr>
          <w:p w14:paraId="44BA07DC">
            <w:pPr>
              <w:widowControl/>
              <w:jc w:val="center"/>
              <w:rPr>
                <w:rFonts w:ascii="宋体" w:hAnsi="宋体"/>
              </w:rPr>
            </w:pPr>
            <w:r>
              <w:rPr>
                <w:rFonts w:hint="eastAsia" w:ascii="宋体" w:hAnsi="宋体"/>
              </w:rPr>
              <w:t>3</w:t>
            </w:r>
          </w:p>
        </w:tc>
        <w:tc>
          <w:tcPr>
            <w:tcW w:w="5405" w:type="dxa"/>
            <w:tcBorders>
              <w:top w:val="single" w:color="auto" w:sz="6" w:space="0"/>
              <w:left w:val="single" w:color="auto" w:sz="6" w:space="0"/>
              <w:bottom w:val="single" w:color="auto" w:sz="6" w:space="0"/>
              <w:right w:val="single" w:color="auto" w:sz="6" w:space="0"/>
            </w:tcBorders>
            <w:vAlign w:val="center"/>
          </w:tcPr>
          <w:p w14:paraId="3A874384">
            <w:pPr>
              <w:wordWrap w:val="0"/>
              <w:spacing w:line="240" w:lineRule="auto"/>
              <w:jc w:val="center"/>
              <w:rPr>
                <w:rFonts w:ascii="宋体" w:hAnsi="宋体" w:cs="Cambria Math"/>
                <w:szCs w:val="21"/>
              </w:rPr>
            </w:pPr>
            <w:r>
              <w:rPr>
                <w:rFonts w:hint="eastAsia" w:ascii="宋体" w:hAnsi="宋体"/>
              </w:rPr>
              <w:t>诚信评审</w:t>
            </w:r>
          </w:p>
        </w:tc>
        <w:tc>
          <w:tcPr>
            <w:tcW w:w="3550" w:type="dxa"/>
            <w:tcBorders>
              <w:top w:val="single" w:color="auto" w:sz="6" w:space="0"/>
              <w:left w:val="single" w:color="auto" w:sz="6" w:space="0"/>
              <w:bottom w:val="single" w:color="auto" w:sz="6" w:space="0"/>
              <w:right w:val="single" w:color="auto" w:sz="12" w:space="0"/>
            </w:tcBorders>
            <w:vAlign w:val="center"/>
          </w:tcPr>
          <w:p w14:paraId="560A7B63">
            <w:pPr>
              <w:widowControl/>
              <w:jc w:val="center"/>
            </w:pPr>
            <w:r>
              <w:rPr>
                <w:rFonts w:hint="eastAsia"/>
              </w:rPr>
              <w:t>第（）页-（）页</w:t>
            </w:r>
          </w:p>
        </w:tc>
      </w:tr>
      <w:tr w14:paraId="7F999D4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007" w:type="dxa"/>
            <w:tcBorders>
              <w:top w:val="single" w:color="auto" w:sz="6" w:space="0"/>
              <w:left w:val="single" w:color="auto" w:sz="12" w:space="0"/>
              <w:bottom w:val="single" w:color="auto" w:sz="6" w:space="0"/>
              <w:right w:val="single" w:color="auto" w:sz="6" w:space="0"/>
            </w:tcBorders>
            <w:vAlign w:val="center"/>
          </w:tcPr>
          <w:p w14:paraId="57565ECE">
            <w:pPr>
              <w:widowControl/>
              <w:jc w:val="center"/>
              <w:rPr>
                <w:rFonts w:ascii="宋体" w:hAnsi="宋体"/>
              </w:rPr>
            </w:pPr>
            <w:r>
              <w:rPr>
                <w:rFonts w:hint="eastAsia" w:ascii="宋体" w:hAnsi="宋体"/>
              </w:rPr>
              <w:t>...</w:t>
            </w:r>
          </w:p>
        </w:tc>
        <w:tc>
          <w:tcPr>
            <w:tcW w:w="5405" w:type="dxa"/>
            <w:tcBorders>
              <w:top w:val="single" w:color="auto" w:sz="6" w:space="0"/>
              <w:left w:val="single" w:color="auto" w:sz="6" w:space="0"/>
              <w:bottom w:val="single" w:color="auto" w:sz="6" w:space="0"/>
              <w:right w:val="single" w:color="auto" w:sz="6" w:space="0"/>
            </w:tcBorders>
            <w:vAlign w:val="center"/>
          </w:tcPr>
          <w:p w14:paraId="74FC479F">
            <w:pPr>
              <w:wordWrap w:val="0"/>
              <w:jc w:val="center"/>
              <w:rPr>
                <w:rFonts w:ascii="宋体" w:hAnsi="宋体" w:cs="Cambria Math"/>
                <w:szCs w:val="21"/>
              </w:rPr>
            </w:pPr>
            <w:r>
              <w:rPr>
                <w:rFonts w:hint="eastAsia" w:ascii="宋体" w:hAnsi="宋体"/>
              </w:rPr>
              <w:t>...</w:t>
            </w:r>
          </w:p>
        </w:tc>
        <w:tc>
          <w:tcPr>
            <w:tcW w:w="3550" w:type="dxa"/>
            <w:tcBorders>
              <w:top w:val="single" w:color="auto" w:sz="6" w:space="0"/>
              <w:left w:val="single" w:color="auto" w:sz="6" w:space="0"/>
              <w:bottom w:val="single" w:color="auto" w:sz="6" w:space="0"/>
              <w:right w:val="single" w:color="auto" w:sz="12" w:space="0"/>
            </w:tcBorders>
            <w:vAlign w:val="center"/>
          </w:tcPr>
          <w:p w14:paraId="7F90BBAF">
            <w:pPr>
              <w:widowControl/>
              <w:jc w:val="center"/>
            </w:pPr>
            <w:r>
              <w:rPr>
                <w:rFonts w:hint="eastAsia"/>
              </w:rPr>
              <w:t>第（）页-（）页</w:t>
            </w:r>
          </w:p>
        </w:tc>
      </w:tr>
      <w:tr w14:paraId="6BF7065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9962" w:type="dxa"/>
            <w:gridSpan w:val="3"/>
            <w:tcBorders>
              <w:top w:val="single" w:color="auto" w:sz="6" w:space="0"/>
              <w:left w:val="single" w:color="auto" w:sz="12" w:space="0"/>
              <w:bottom w:val="single" w:color="auto" w:sz="6" w:space="0"/>
              <w:right w:val="single" w:color="auto" w:sz="12" w:space="0"/>
            </w:tcBorders>
            <w:vAlign w:val="center"/>
          </w:tcPr>
          <w:p w14:paraId="3AA6C5BE">
            <w:pPr>
              <w:widowControl/>
              <w:jc w:val="center"/>
            </w:pPr>
            <w:r>
              <w:rPr>
                <w:rFonts w:hint="eastAsia"/>
                <w:b/>
              </w:rPr>
              <w:t>三、价格部分自查表</w:t>
            </w:r>
          </w:p>
        </w:tc>
      </w:tr>
      <w:tr w14:paraId="326C334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007" w:type="dxa"/>
            <w:tcBorders>
              <w:top w:val="single" w:color="auto" w:sz="6" w:space="0"/>
              <w:left w:val="single" w:color="auto" w:sz="12" w:space="0"/>
              <w:bottom w:val="single" w:color="auto" w:sz="6" w:space="0"/>
              <w:right w:val="single" w:color="auto" w:sz="6" w:space="0"/>
            </w:tcBorders>
            <w:vAlign w:val="center"/>
          </w:tcPr>
          <w:p w14:paraId="7CD63F40">
            <w:pPr>
              <w:widowControl/>
              <w:jc w:val="center"/>
              <w:rPr>
                <w:b/>
              </w:rPr>
            </w:pPr>
            <w:r>
              <w:rPr>
                <w:rFonts w:hint="eastAsia"/>
                <w:b/>
              </w:rPr>
              <w:t>序号</w:t>
            </w:r>
          </w:p>
        </w:tc>
        <w:tc>
          <w:tcPr>
            <w:tcW w:w="5405" w:type="dxa"/>
            <w:tcBorders>
              <w:top w:val="single" w:color="auto" w:sz="6" w:space="0"/>
              <w:left w:val="single" w:color="auto" w:sz="6" w:space="0"/>
              <w:bottom w:val="single" w:color="auto" w:sz="6" w:space="0"/>
              <w:right w:val="single" w:color="auto" w:sz="6" w:space="0"/>
            </w:tcBorders>
            <w:vAlign w:val="center"/>
          </w:tcPr>
          <w:p w14:paraId="23CD3C38">
            <w:pPr>
              <w:widowControl/>
              <w:jc w:val="center"/>
              <w:rPr>
                <w:b/>
                <w:color w:val="000000" w:themeColor="text1"/>
                <w14:textFill>
                  <w14:solidFill>
                    <w14:schemeClr w14:val="tx1"/>
                  </w14:solidFill>
                </w14:textFill>
              </w:rPr>
            </w:pPr>
            <w:r>
              <w:rPr>
                <w:rFonts w:hint="eastAsia"/>
                <w:b/>
                <w:color w:val="000000" w:themeColor="text1"/>
                <w14:textFill>
                  <w14:solidFill>
                    <w14:schemeClr w14:val="tx1"/>
                  </w14:solidFill>
                </w14:textFill>
              </w:rPr>
              <w:t>评审因素</w:t>
            </w:r>
          </w:p>
        </w:tc>
        <w:tc>
          <w:tcPr>
            <w:tcW w:w="3550" w:type="dxa"/>
            <w:tcBorders>
              <w:top w:val="single" w:color="auto" w:sz="6" w:space="0"/>
              <w:left w:val="single" w:color="auto" w:sz="6" w:space="0"/>
              <w:bottom w:val="single" w:color="auto" w:sz="6" w:space="0"/>
              <w:right w:val="single" w:color="auto" w:sz="12" w:space="0"/>
            </w:tcBorders>
            <w:vAlign w:val="center"/>
          </w:tcPr>
          <w:p w14:paraId="59C800D0">
            <w:pPr>
              <w:widowControl/>
              <w:jc w:val="center"/>
              <w:rPr>
                <w:b/>
              </w:rPr>
            </w:pPr>
            <w:r>
              <w:rPr>
                <w:rFonts w:hint="eastAsia"/>
                <w:b/>
              </w:rPr>
              <w:t>证明文件</w:t>
            </w:r>
          </w:p>
        </w:tc>
      </w:tr>
      <w:tr w14:paraId="433D8D2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007" w:type="dxa"/>
            <w:tcBorders>
              <w:top w:val="single" w:color="auto" w:sz="6" w:space="0"/>
              <w:left w:val="single" w:color="auto" w:sz="12" w:space="0"/>
              <w:bottom w:val="single" w:color="auto" w:sz="6" w:space="0"/>
              <w:right w:val="single" w:color="auto" w:sz="6" w:space="0"/>
            </w:tcBorders>
            <w:vAlign w:val="center"/>
          </w:tcPr>
          <w:p w14:paraId="70DF445F">
            <w:pPr>
              <w:widowControl/>
              <w:jc w:val="center"/>
              <w:rPr>
                <w:rFonts w:ascii="宋体" w:hAnsi="宋体"/>
              </w:rPr>
            </w:pPr>
            <w:r>
              <w:rPr>
                <w:rFonts w:hint="eastAsia" w:ascii="宋体" w:hAnsi="宋体"/>
              </w:rPr>
              <w:t>1</w:t>
            </w:r>
          </w:p>
        </w:tc>
        <w:tc>
          <w:tcPr>
            <w:tcW w:w="5405" w:type="dxa"/>
            <w:tcBorders>
              <w:top w:val="single" w:color="auto" w:sz="6" w:space="0"/>
              <w:left w:val="single" w:color="auto" w:sz="6" w:space="0"/>
              <w:bottom w:val="single" w:color="auto" w:sz="6" w:space="0"/>
              <w:right w:val="single" w:color="auto" w:sz="6" w:space="0"/>
            </w:tcBorders>
            <w:vAlign w:val="center"/>
          </w:tcPr>
          <w:p w14:paraId="59A87B86">
            <w:pPr>
              <w:widowControl/>
              <w:jc w:val="center"/>
            </w:pPr>
            <w:r>
              <w:rPr>
                <w:rFonts w:hint="eastAsia"/>
              </w:rPr>
              <w:t>投标报价</w:t>
            </w:r>
          </w:p>
        </w:tc>
        <w:tc>
          <w:tcPr>
            <w:tcW w:w="3550" w:type="dxa"/>
            <w:tcBorders>
              <w:top w:val="single" w:color="auto" w:sz="6" w:space="0"/>
              <w:left w:val="single" w:color="auto" w:sz="6" w:space="0"/>
              <w:bottom w:val="single" w:color="auto" w:sz="6" w:space="0"/>
              <w:right w:val="single" w:color="auto" w:sz="12" w:space="0"/>
            </w:tcBorders>
            <w:vAlign w:val="center"/>
          </w:tcPr>
          <w:p w14:paraId="43C10D7B">
            <w:pPr>
              <w:widowControl/>
              <w:jc w:val="center"/>
            </w:pPr>
            <w:r>
              <w:rPr>
                <w:rFonts w:hint="eastAsia"/>
              </w:rPr>
              <w:t>第（）页-（）页</w:t>
            </w:r>
          </w:p>
        </w:tc>
      </w:tr>
    </w:tbl>
    <w:p w14:paraId="31B5A1C6">
      <w:pPr>
        <w:tabs>
          <w:tab w:val="left" w:pos="7367"/>
        </w:tabs>
        <w:adjustRightInd w:val="0"/>
        <w:snapToGrid w:val="0"/>
        <w:rPr>
          <w:rFonts w:ascii="宋体" w:hAnsi="宋体"/>
          <w:b/>
          <w:szCs w:val="21"/>
        </w:rPr>
      </w:pPr>
    </w:p>
    <w:p w14:paraId="5AFDC65A">
      <w:pPr>
        <w:tabs>
          <w:tab w:val="left" w:pos="7367"/>
        </w:tabs>
        <w:adjustRightInd w:val="0"/>
        <w:snapToGrid w:val="0"/>
        <w:rPr>
          <w:rFonts w:ascii="宋体" w:hAnsi="宋体"/>
          <w:b/>
          <w:szCs w:val="21"/>
        </w:rPr>
      </w:pPr>
      <w:r>
        <w:rPr>
          <w:rFonts w:hint="eastAsia" w:ascii="宋体" w:hAnsi="宋体"/>
          <w:b/>
          <w:szCs w:val="21"/>
        </w:rPr>
        <w:t>说明：1.投标人应根据《综合评分表》要求提交的相关各类证明、资料等填写此表。</w:t>
      </w:r>
      <w:r>
        <w:rPr>
          <w:rFonts w:hint="eastAsia" w:ascii="宋体" w:hAnsi="宋体"/>
          <w:b/>
          <w:szCs w:val="21"/>
        </w:rPr>
        <w:tab/>
      </w:r>
    </w:p>
    <w:p w14:paraId="68DD5D20">
      <w:pPr>
        <w:widowControl/>
        <w:jc w:val="left"/>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br w:type="page"/>
      </w:r>
    </w:p>
    <w:p w14:paraId="17FF1095">
      <w:pPr>
        <w:adjustRightInd w:val="0"/>
        <w:snapToGrid w:val="0"/>
        <w:rPr>
          <w:rFonts w:ascii="宋体" w:hAnsi="宋体"/>
          <w:color w:val="000000" w:themeColor="text1"/>
          <w14:textFill>
            <w14:solidFill>
              <w14:schemeClr w14:val="tx1"/>
            </w14:solidFill>
          </w14:textFill>
        </w:rPr>
      </w:pPr>
    </w:p>
    <w:tbl>
      <w:tblPr>
        <w:tblStyle w:val="40"/>
        <w:tblW w:w="9962"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66"/>
        <w:gridCol w:w="5561"/>
        <w:gridCol w:w="3535"/>
      </w:tblGrid>
      <w:tr w14:paraId="7FC14F2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1" w:hRule="atLeast"/>
          <w:jc w:val="center"/>
        </w:trPr>
        <w:tc>
          <w:tcPr>
            <w:tcW w:w="9962" w:type="dxa"/>
            <w:gridSpan w:val="3"/>
            <w:tcBorders>
              <w:top w:val="single" w:color="auto" w:sz="6" w:space="0"/>
              <w:left w:val="single" w:color="auto" w:sz="12" w:space="0"/>
              <w:bottom w:val="single" w:color="auto" w:sz="6" w:space="0"/>
              <w:right w:val="single" w:color="auto" w:sz="12" w:space="0"/>
            </w:tcBorders>
            <w:noWrap/>
            <w:vAlign w:val="center"/>
          </w:tcPr>
          <w:p w14:paraId="10F81F08">
            <w:pPr>
              <w:adjustRightInd w:val="0"/>
              <w:snapToGrid w:val="0"/>
              <w:jc w:val="center"/>
              <w:rPr>
                <w:rFonts w:ascii="宋体" w:hAnsi="宋体"/>
                <w:b/>
                <w:color w:val="000000"/>
                <w:szCs w:val="21"/>
              </w:rPr>
            </w:pPr>
            <w:r>
              <w:rPr>
                <w:rFonts w:hint="eastAsia" w:ascii="宋体" w:hAnsi="宋体"/>
                <w:b/>
                <w:color w:val="000000"/>
                <w:sz w:val="30"/>
                <w:szCs w:val="30"/>
              </w:rPr>
              <w:t>其他内容资料</w:t>
            </w:r>
          </w:p>
        </w:tc>
      </w:tr>
      <w:tr w14:paraId="631F938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3" w:hRule="atLeast"/>
          <w:jc w:val="center"/>
        </w:trPr>
        <w:tc>
          <w:tcPr>
            <w:tcW w:w="866" w:type="dxa"/>
            <w:tcBorders>
              <w:top w:val="single" w:color="auto" w:sz="6" w:space="0"/>
              <w:left w:val="single" w:color="auto" w:sz="12" w:space="0"/>
              <w:bottom w:val="single" w:color="auto" w:sz="6" w:space="0"/>
              <w:right w:val="single" w:color="auto" w:sz="6" w:space="0"/>
            </w:tcBorders>
            <w:noWrap/>
            <w:vAlign w:val="center"/>
          </w:tcPr>
          <w:p w14:paraId="022F1DEE">
            <w:pPr>
              <w:numPr>
                <w:ilvl w:val="0"/>
                <w:numId w:val="18"/>
              </w:numPr>
              <w:adjustRightInd w:val="0"/>
              <w:snapToGrid w:val="0"/>
              <w:rPr>
                <w:rFonts w:ascii="宋体" w:hAnsi="宋体"/>
                <w:color w:val="000000"/>
                <w:szCs w:val="21"/>
              </w:rPr>
            </w:pPr>
          </w:p>
        </w:tc>
        <w:tc>
          <w:tcPr>
            <w:tcW w:w="5561" w:type="dxa"/>
            <w:tcBorders>
              <w:top w:val="single" w:color="auto" w:sz="6" w:space="0"/>
              <w:left w:val="single" w:color="auto" w:sz="6" w:space="0"/>
              <w:bottom w:val="single" w:color="auto" w:sz="6" w:space="0"/>
              <w:right w:val="single" w:color="auto" w:sz="6" w:space="0"/>
            </w:tcBorders>
            <w:noWrap/>
            <w:vAlign w:val="center"/>
          </w:tcPr>
          <w:p w14:paraId="375352D1">
            <w:pPr>
              <w:adjustRightInd w:val="0"/>
              <w:snapToGrid w:val="0"/>
              <w:spacing w:line="240" w:lineRule="auto"/>
              <w:rPr>
                <w:rFonts w:hAnsi="宋体" w:cs="Courier New"/>
                <w:color w:val="000000"/>
                <w:kern w:val="0"/>
              </w:rPr>
            </w:pPr>
            <w:r>
              <w:rPr>
                <w:rFonts w:hint="eastAsia" w:ascii="宋体" w:hAnsi="宋体"/>
                <w:color w:val="000000"/>
                <w:szCs w:val="21"/>
              </w:rPr>
              <w:t>投标人基本情况表</w:t>
            </w:r>
          </w:p>
        </w:tc>
        <w:tc>
          <w:tcPr>
            <w:tcW w:w="3535" w:type="dxa"/>
            <w:tcBorders>
              <w:top w:val="single" w:color="auto" w:sz="6" w:space="0"/>
              <w:left w:val="single" w:color="auto" w:sz="6" w:space="0"/>
              <w:bottom w:val="single" w:color="auto" w:sz="6" w:space="0"/>
              <w:right w:val="single" w:color="auto" w:sz="12" w:space="0"/>
            </w:tcBorders>
            <w:noWrap/>
            <w:vAlign w:val="center"/>
          </w:tcPr>
          <w:p w14:paraId="13DE3B2D">
            <w:pPr>
              <w:adjustRightInd w:val="0"/>
              <w:snapToGrid w:val="0"/>
              <w:jc w:val="center"/>
              <w:rPr>
                <w:rFonts w:ascii="宋体" w:hAnsi="宋体"/>
                <w:color w:val="000000"/>
                <w:szCs w:val="21"/>
              </w:rPr>
            </w:pPr>
            <w:r>
              <w:rPr>
                <w:rFonts w:hint="eastAsia" w:ascii="宋体" w:hAnsi="宋体"/>
                <w:color w:val="000000"/>
                <w:szCs w:val="21"/>
              </w:rPr>
              <w:t>第（ ）页</w:t>
            </w:r>
          </w:p>
        </w:tc>
      </w:tr>
      <w:tr w14:paraId="15528A1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3" w:hRule="atLeast"/>
          <w:jc w:val="center"/>
        </w:trPr>
        <w:tc>
          <w:tcPr>
            <w:tcW w:w="866" w:type="dxa"/>
            <w:tcBorders>
              <w:top w:val="single" w:color="auto" w:sz="6" w:space="0"/>
              <w:left w:val="single" w:color="auto" w:sz="12" w:space="0"/>
              <w:bottom w:val="single" w:color="auto" w:sz="6" w:space="0"/>
              <w:right w:val="single" w:color="auto" w:sz="6" w:space="0"/>
            </w:tcBorders>
            <w:noWrap/>
            <w:vAlign w:val="center"/>
          </w:tcPr>
          <w:p w14:paraId="32E93FEF">
            <w:pPr>
              <w:numPr>
                <w:ilvl w:val="0"/>
                <w:numId w:val="18"/>
              </w:numPr>
              <w:adjustRightInd w:val="0"/>
              <w:snapToGrid w:val="0"/>
              <w:rPr>
                <w:rFonts w:ascii="宋体" w:hAnsi="宋体"/>
                <w:color w:val="000000"/>
                <w:szCs w:val="21"/>
              </w:rPr>
            </w:pPr>
          </w:p>
        </w:tc>
        <w:tc>
          <w:tcPr>
            <w:tcW w:w="5561" w:type="dxa"/>
            <w:tcBorders>
              <w:top w:val="single" w:color="auto" w:sz="6" w:space="0"/>
              <w:left w:val="single" w:color="auto" w:sz="6" w:space="0"/>
              <w:bottom w:val="single" w:color="auto" w:sz="6" w:space="0"/>
              <w:right w:val="single" w:color="auto" w:sz="6" w:space="0"/>
            </w:tcBorders>
            <w:noWrap/>
            <w:vAlign w:val="center"/>
          </w:tcPr>
          <w:p w14:paraId="0C03F549">
            <w:pPr>
              <w:adjustRightInd w:val="0"/>
              <w:snapToGrid w:val="0"/>
              <w:spacing w:line="240" w:lineRule="auto"/>
              <w:rPr>
                <w:rFonts w:ascii="宋体" w:hAnsi="宋体"/>
                <w:color w:val="000000"/>
                <w:szCs w:val="21"/>
              </w:rPr>
            </w:pPr>
            <w:r>
              <w:rPr>
                <w:rFonts w:hint="eastAsia" w:ascii="宋体" w:hAnsi="宋体"/>
                <w:color w:val="000000"/>
                <w:szCs w:val="21"/>
              </w:rPr>
              <w:t>商务条款偏离表</w:t>
            </w:r>
          </w:p>
        </w:tc>
        <w:tc>
          <w:tcPr>
            <w:tcW w:w="3535" w:type="dxa"/>
            <w:tcBorders>
              <w:top w:val="single" w:color="auto" w:sz="6" w:space="0"/>
              <w:left w:val="single" w:color="auto" w:sz="6" w:space="0"/>
              <w:bottom w:val="single" w:color="auto" w:sz="6" w:space="0"/>
              <w:right w:val="single" w:color="auto" w:sz="12" w:space="0"/>
            </w:tcBorders>
            <w:noWrap/>
            <w:vAlign w:val="center"/>
          </w:tcPr>
          <w:p w14:paraId="41FD0C4D">
            <w:pPr>
              <w:adjustRightInd w:val="0"/>
              <w:snapToGrid w:val="0"/>
              <w:jc w:val="center"/>
              <w:rPr>
                <w:rFonts w:ascii="宋体" w:hAnsi="宋体"/>
                <w:color w:val="000000"/>
                <w:szCs w:val="21"/>
              </w:rPr>
            </w:pPr>
            <w:r>
              <w:rPr>
                <w:rFonts w:hint="eastAsia" w:ascii="宋体" w:hAnsi="宋体"/>
                <w:color w:val="000000"/>
                <w:szCs w:val="21"/>
              </w:rPr>
              <w:t>第（ ）页</w:t>
            </w:r>
          </w:p>
        </w:tc>
      </w:tr>
      <w:tr w14:paraId="740AEB4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3" w:hRule="atLeast"/>
          <w:jc w:val="center"/>
        </w:trPr>
        <w:tc>
          <w:tcPr>
            <w:tcW w:w="866" w:type="dxa"/>
            <w:tcBorders>
              <w:top w:val="single" w:color="auto" w:sz="6" w:space="0"/>
              <w:left w:val="single" w:color="auto" w:sz="12" w:space="0"/>
              <w:bottom w:val="single" w:color="auto" w:sz="6" w:space="0"/>
              <w:right w:val="single" w:color="auto" w:sz="6" w:space="0"/>
            </w:tcBorders>
            <w:noWrap/>
            <w:vAlign w:val="center"/>
          </w:tcPr>
          <w:p w14:paraId="79BB9A96">
            <w:pPr>
              <w:numPr>
                <w:ilvl w:val="0"/>
                <w:numId w:val="18"/>
              </w:numPr>
              <w:adjustRightInd w:val="0"/>
              <w:snapToGrid w:val="0"/>
              <w:rPr>
                <w:rFonts w:ascii="宋体" w:hAnsi="宋体"/>
                <w:color w:val="000000"/>
                <w:szCs w:val="21"/>
              </w:rPr>
            </w:pPr>
          </w:p>
        </w:tc>
        <w:tc>
          <w:tcPr>
            <w:tcW w:w="5561" w:type="dxa"/>
            <w:tcBorders>
              <w:top w:val="single" w:color="auto" w:sz="6" w:space="0"/>
              <w:left w:val="single" w:color="auto" w:sz="6" w:space="0"/>
              <w:bottom w:val="single" w:color="auto" w:sz="6" w:space="0"/>
              <w:right w:val="single" w:color="auto" w:sz="6" w:space="0"/>
            </w:tcBorders>
            <w:noWrap/>
            <w:vAlign w:val="center"/>
          </w:tcPr>
          <w:p w14:paraId="296DD7AE">
            <w:pPr>
              <w:adjustRightInd w:val="0"/>
              <w:snapToGrid w:val="0"/>
              <w:spacing w:line="240" w:lineRule="auto"/>
              <w:rPr>
                <w:rFonts w:ascii="宋体" w:hAnsi="宋体"/>
                <w:color w:val="000000"/>
                <w:szCs w:val="21"/>
              </w:rPr>
            </w:pPr>
            <w:r>
              <w:rPr>
                <w:rFonts w:hint="eastAsia" w:ascii="宋体" w:hAnsi="宋体"/>
                <w:color w:val="000000"/>
                <w:szCs w:val="21"/>
              </w:rPr>
              <w:t>技术规格偏离表</w:t>
            </w:r>
          </w:p>
        </w:tc>
        <w:tc>
          <w:tcPr>
            <w:tcW w:w="3535" w:type="dxa"/>
            <w:tcBorders>
              <w:top w:val="single" w:color="auto" w:sz="6" w:space="0"/>
              <w:left w:val="single" w:color="auto" w:sz="6" w:space="0"/>
              <w:bottom w:val="single" w:color="auto" w:sz="6" w:space="0"/>
              <w:right w:val="single" w:color="auto" w:sz="12" w:space="0"/>
            </w:tcBorders>
            <w:noWrap/>
            <w:vAlign w:val="center"/>
          </w:tcPr>
          <w:p w14:paraId="4A74BB89">
            <w:pPr>
              <w:adjustRightInd w:val="0"/>
              <w:snapToGrid w:val="0"/>
              <w:jc w:val="center"/>
              <w:rPr>
                <w:rFonts w:ascii="宋体" w:hAnsi="宋体"/>
                <w:color w:val="000000"/>
                <w:szCs w:val="21"/>
              </w:rPr>
            </w:pPr>
            <w:r>
              <w:rPr>
                <w:rFonts w:hint="eastAsia" w:ascii="宋体" w:hAnsi="宋体"/>
                <w:color w:val="000000"/>
                <w:szCs w:val="21"/>
              </w:rPr>
              <w:t>第（ ）页</w:t>
            </w:r>
          </w:p>
        </w:tc>
      </w:tr>
      <w:tr w14:paraId="142515B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3" w:hRule="atLeast"/>
          <w:jc w:val="center"/>
        </w:trPr>
        <w:tc>
          <w:tcPr>
            <w:tcW w:w="866" w:type="dxa"/>
            <w:tcBorders>
              <w:top w:val="single" w:color="auto" w:sz="6" w:space="0"/>
              <w:left w:val="single" w:color="auto" w:sz="12" w:space="0"/>
              <w:bottom w:val="single" w:color="auto" w:sz="6" w:space="0"/>
              <w:right w:val="single" w:color="auto" w:sz="6" w:space="0"/>
            </w:tcBorders>
            <w:noWrap/>
            <w:vAlign w:val="center"/>
          </w:tcPr>
          <w:p w14:paraId="3AA04A4F">
            <w:pPr>
              <w:numPr>
                <w:ilvl w:val="0"/>
                <w:numId w:val="18"/>
              </w:numPr>
              <w:adjustRightInd w:val="0"/>
              <w:snapToGrid w:val="0"/>
              <w:rPr>
                <w:rFonts w:ascii="宋体" w:hAnsi="宋体"/>
                <w:color w:val="000000"/>
                <w:szCs w:val="21"/>
              </w:rPr>
            </w:pPr>
          </w:p>
        </w:tc>
        <w:tc>
          <w:tcPr>
            <w:tcW w:w="5561" w:type="dxa"/>
            <w:tcBorders>
              <w:top w:val="single" w:color="auto" w:sz="6" w:space="0"/>
              <w:left w:val="single" w:color="auto" w:sz="6" w:space="0"/>
              <w:bottom w:val="single" w:color="auto" w:sz="6" w:space="0"/>
              <w:right w:val="single" w:color="auto" w:sz="6" w:space="0"/>
            </w:tcBorders>
            <w:noWrap/>
            <w:vAlign w:val="center"/>
          </w:tcPr>
          <w:p w14:paraId="2118525F">
            <w:pPr>
              <w:adjustRightInd w:val="0"/>
              <w:snapToGrid w:val="0"/>
              <w:spacing w:line="240" w:lineRule="auto"/>
              <w:rPr>
                <w:rFonts w:hAnsi="宋体" w:cs="Courier New"/>
                <w:color w:val="000000"/>
                <w:kern w:val="0"/>
              </w:rPr>
            </w:pPr>
            <w:r>
              <w:rPr>
                <w:rFonts w:hint="eastAsia" w:hAnsi="宋体" w:cs="Courier New"/>
                <w:color w:val="000000"/>
                <w:kern w:val="0"/>
              </w:rPr>
              <w:t>投标人诚信承诺函</w:t>
            </w:r>
          </w:p>
        </w:tc>
        <w:tc>
          <w:tcPr>
            <w:tcW w:w="3535" w:type="dxa"/>
            <w:tcBorders>
              <w:top w:val="single" w:color="auto" w:sz="6" w:space="0"/>
              <w:left w:val="single" w:color="auto" w:sz="6" w:space="0"/>
              <w:bottom w:val="single" w:color="auto" w:sz="6" w:space="0"/>
              <w:right w:val="single" w:color="auto" w:sz="12" w:space="0"/>
            </w:tcBorders>
            <w:noWrap/>
            <w:vAlign w:val="center"/>
          </w:tcPr>
          <w:p w14:paraId="5F6C2087">
            <w:pPr>
              <w:adjustRightInd w:val="0"/>
              <w:snapToGrid w:val="0"/>
              <w:jc w:val="center"/>
              <w:rPr>
                <w:rFonts w:ascii="宋体" w:hAnsi="宋体"/>
                <w:color w:val="000000"/>
                <w:szCs w:val="21"/>
              </w:rPr>
            </w:pPr>
            <w:r>
              <w:rPr>
                <w:rFonts w:hint="eastAsia" w:ascii="宋体" w:hAnsi="宋体"/>
                <w:color w:val="000000"/>
                <w:szCs w:val="21"/>
              </w:rPr>
              <w:t>第（ ）页</w:t>
            </w:r>
          </w:p>
        </w:tc>
      </w:tr>
      <w:tr w14:paraId="0189474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3" w:hRule="atLeast"/>
          <w:jc w:val="center"/>
        </w:trPr>
        <w:tc>
          <w:tcPr>
            <w:tcW w:w="866" w:type="dxa"/>
            <w:tcBorders>
              <w:top w:val="single" w:color="auto" w:sz="6" w:space="0"/>
              <w:left w:val="single" w:color="auto" w:sz="12" w:space="0"/>
              <w:bottom w:val="single" w:color="auto" w:sz="6" w:space="0"/>
              <w:right w:val="single" w:color="auto" w:sz="6" w:space="0"/>
            </w:tcBorders>
            <w:noWrap/>
            <w:vAlign w:val="center"/>
          </w:tcPr>
          <w:p w14:paraId="6B7ED9C5">
            <w:pPr>
              <w:numPr>
                <w:ilvl w:val="0"/>
                <w:numId w:val="18"/>
              </w:numPr>
              <w:adjustRightInd w:val="0"/>
              <w:snapToGrid w:val="0"/>
              <w:rPr>
                <w:rFonts w:ascii="宋体" w:hAnsi="宋体"/>
                <w:color w:val="000000"/>
                <w:szCs w:val="21"/>
              </w:rPr>
            </w:pPr>
          </w:p>
        </w:tc>
        <w:tc>
          <w:tcPr>
            <w:tcW w:w="5561" w:type="dxa"/>
            <w:tcBorders>
              <w:top w:val="single" w:color="auto" w:sz="6" w:space="0"/>
              <w:left w:val="single" w:color="auto" w:sz="6" w:space="0"/>
              <w:bottom w:val="single" w:color="auto" w:sz="6" w:space="0"/>
              <w:right w:val="single" w:color="auto" w:sz="6" w:space="0"/>
            </w:tcBorders>
            <w:noWrap/>
            <w:vAlign w:val="center"/>
          </w:tcPr>
          <w:p w14:paraId="7D27D4CF">
            <w:pPr>
              <w:adjustRightInd w:val="0"/>
              <w:snapToGrid w:val="0"/>
              <w:spacing w:line="240" w:lineRule="auto"/>
              <w:rPr>
                <w:rFonts w:hAnsi="宋体" w:cs="Courier New"/>
                <w:color w:val="000000"/>
                <w:kern w:val="0"/>
              </w:rPr>
            </w:pPr>
            <w:r>
              <w:rPr>
                <w:rFonts w:hint="eastAsia" w:hAnsi="宋体" w:cs="Courier New"/>
                <w:color w:val="000000"/>
                <w:kern w:val="0"/>
              </w:rPr>
              <w:t>采购代理服务费承诺书</w:t>
            </w:r>
          </w:p>
        </w:tc>
        <w:tc>
          <w:tcPr>
            <w:tcW w:w="3535" w:type="dxa"/>
            <w:tcBorders>
              <w:top w:val="single" w:color="auto" w:sz="6" w:space="0"/>
              <w:left w:val="single" w:color="auto" w:sz="6" w:space="0"/>
              <w:bottom w:val="single" w:color="auto" w:sz="6" w:space="0"/>
              <w:right w:val="single" w:color="auto" w:sz="12" w:space="0"/>
            </w:tcBorders>
            <w:noWrap/>
            <w:vAlign w:val="center"/>
          </w:tcPr>
          <w:p w14:paraId="72F22C67">
            <w:pPr>
              <w:adjustRightInd w:val="0"/>
              <w:snapToGrid w:val="0"/>
              <w:jc w:val="center"/>
              <w:rPr>
                <w:rFonts w:ascii="宋体" w:hAnsi="宋体"/>
                <w:color w:val="000000"/>
                <w:szCs w:val="21"/>
              </w:rPr>
            </w:pPr>
            <w:r>
              <w:rPr>
                <w:rFonts w:hint="eastAsia" w:ascii="宋体" w:hAnsi="宋体"/>
                <w:color w:val="000000"/>
                <w:szCs w:val="21"/>
              </w:rPr>
              <w:t>第（ ）页</w:t>
            </w:r>
          </w:p>
        </w:tc>
      </w:tr>
      <w:tr w14:paraId="079D23F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01" w:hRule="atLeast"/>
          <w:jc w:val="center"/>
        </w:trPr>
        <w:tc>
          <w:tcPr>
            <w:tcW w:w="866" w:type="dxa"/>
            <w:tcBorders>
              <w:top w:val="single" w:color="auto" w:sz="6" w:space="0"/>
              <w:left w:val="single" w:color="auto" w:sz="12" w:space="0"/>
              <w:bottom w:val="single" w:color="auto" w:sz="12" w:space="0"/>
              <w:right w:val="single" w:color="auto" w:sz="6" w:space="0"/>
            </w:tcBorders>
            <w:noWrap/>
            <w:vAlign w:val="center"/>
          </w:tcPr>
          <w:p w14:paraId="327F4E73">
            <w:pPr>
              <w:numPr>
                <w:ilvl w:val="0"/>
                <w:numId w:val="18"/>
              </w:numPr>
              <w:adjustRightInd w:val="0"/>
              <w:snapToGrid w:val="0"/>
              <w:rPr>
                <w:rFonts w:ascii="宋体" w:hAnsi="宋体"/>
                <w:color w:val="000000"/>
                <w:szCs w:val="21"/>
              </w:rPr>
            </w:pPr>
          </w:p>
        </w:tc>
        <w:tc>
          <w:tcPr>
            <w:tcW w:w="5561" w:type="dxa"/>
            <w:tcBorders>
              <w:top w:val="single" w:color="auto" w:sz="6" w:space="0"/>
              <w:left w:val="single" w:color="auto" w:sz="6" w:space="0"/>
              <w:bottom w:val="single" w:color="auto" w:sz="12" w:space="0"/>
              <w:right w:val="single" w:color="auto" w:sz="6" w:space="0"/>
            </w:tcBorders>
            <w:noWrap/>
            <w:vAlign w:val="center"/>
          </w:tcPr>
          <w:p w14:paraId="14E9A4C1">
            <w:pPr>
              <w:adjustRightInd w:val="0"/>
              <w:snapToGrid w:val="0"/>
              <w:rPr>
                <w:rFonts w:ascii="宋体" w:hAnsi="宋体"/>
                <w:color w:val="000000"/>
                <w:szCs w:val="21"/>
              </w:rPr>
            </w:pPr>
            <w:r>
              <w:rPr>
                <w:rFonts w:hint="eastAsia" w:ascii="宋体" w:hAnsi="宋体"/>
                <w:color w:val="000000"/>
                <w:szCs w:val="21"/>
              </w:rPr>
              <w:t>……</w:t>
            </w:r>
          </w:p>
        </w:tc>
        <w:tc>
          <w:tcPr>
            <w:tcW w:w="3535" w:type="dxa"/>
            <w:tcBorders>
              <w:top w:val="single" w:color="auto" w:sz="6" w:space="0"/>
              <w:left w:val="single" w:color="auto" w:sz="6" w:space="0"/>
              <w:bottom w:val="single" w:color="auto" w:sz="12" w:space="0"/>
              <w:right w:val="single" w:color="auto" w:sz="12" w:space="0"/>
            </w:tcBorders>
            <w:noWrap/>
            <w:vAlign w:val="center"/>
          </w:tcPr>
          <w:p w14:paraId="531E191D">
            <w:pPr>
              <w:adjustRightInd w:val="0"/>
              <w:snapToGrid w:val="0"/>
              <w:jc w:val="center"/>
              <w:rPr>
                <w:rFonts w:ascii="宋体" w:hAnsi="宋体"/>
                <w:color w:val="000000"/>
                <w:szCs w:val="21"/>
              </w:rPr>
            </w:pPr>
            <w:r>
              <w:rPr>
                <w:rFonts w:hint="eastAsia" w:ascii="宋体" w:hAnsi="宋体"/>
                <w:color w:val="000000"/>
                <w:szCs w:val="21"/>
              </w:rPr>
              <w:t>第（ ）页</w:t>
            </w:r>
          </w:p>
        </w:tc>
      </w:tr>
    </w:tbl>
    <w:p w14:paraId="3DD39E4E">
      <w:pPr>
        <w:rPr>
          <w:rFonts w:ascii="宋体" w:hAnsi="宋体"/>
          <w:color w:val="000000" w:themeColor="text1"/>
          <w14:textFill>
            <w14:solidFill>
              <w14:schemeClr w14:val="tx1"/>
            </w14:solidFill>
          </w14:textFill>
        </w:rPr>
      </w:pPr>
    </w:p>
    <w:p w14:paraId="3031DF9C">
      <w:pPr>
        <w:widowControl/>
        <w:jc w:val="left"/>
        <w:rPr>
          <w:rFonts w:ascii="宋体" w:hAnsi="宋体"/>
          <w:b/>
          <w:color w:val="000000" w:themeColor="text1"/>
          <w:szCs w:val="21"/>
          <w14:textFill>
            <w14:solidFill>
              <w14:schemeClr w14:val="tx1"/>
            </w14:solidFill>
          </w14:textFill>
        </w:rPr>
      </w:pPr>
      <w:r>
        <w:rPr>
          <w:rFonts w:ascii="宋体" w:hAnsi="宋体"/>
          <w:color w:val="000000" w:themeColor="text1"/>
          <w14:textFill>
            <w14:solidFill>
              <w14:schemeClr w14:val="tx1"/>
            </w14:solidFill>
          </w14:textFill>
        </w:rPr>
        <w:br w:type="page"/>
      </w:r>
      <w:r>
        <w:rPr>
          <w:rFonts w:hint="eastAsia" w:ascii="宋体" w:hAnsi="宋体"/>
          <w:b/>
          <w:color w:val="000000" w:themeColor="text1"/>
          <w:szCs w:val="21"/>
          <w14:textFill>
            <w14:solidFill>
              <w14:schemeClr w14:val="tx1"/>
            </w14:solidFill>
          </w14:textFill>
        </w:rPr>
        <w:t>格式2</w:t>
      </w:r>
    </w:p>
    <w:p w14:paraId="55A8CD3E">
      <w:pPr>
        <w:adjustRightInd w:val="0"/>
        <w:snapToGrid w:val="0"/>
        <w:jc w:val="left"/>
        <w:rPr>
          <w:rFonts w:ascii="宋体" w:hAnsi="宋体"/>
          <w:b/>
          <w:color w:val="000000" w:themeColor="text1"/>
          <w:szCs w:val="21"/>
          <w14:textFill>
            <w14:solidFill>
              <w14:schemeClr w14:val="tx1"/>
            </w14:solidFill>
          </w14:textFill>
        </w:rPr>
      </w:pPr>
    </w:p>
    <w:p w14:paraId="6170B2A5">
      <w:pPr>
        <w:pStyle w:val="5"/>
      </w:pPr>
      <w:r>
        <w:rPr>
          <w:rFonts w:hint="eastAsia"/>
        </w:rPr>
        <w:t>开标一览表</w:t>
      </w:r>
    </w:p>
    <w:p w14:paraId="6CE99E6C">
      <w:pPr>
        <w:tabs>
          <w:tab w:val="left" w:pos="7740"/>
        </w:tabs>
        <w:adjustRightInd w:val="0"/>
        <w:snapToGrid w:val="0"/>
        <w:rPr>
          <w:rFonts w:ascii="宋体" w:hAnsi="宋体"/>
          <w:b/>
          <w:color w:val="000000"/>
        </w:rPr>
      </w:pPr>
      <w:r>
        <w:rPr>
          <w:rFonts w:hint="eastAsia" w:ascii="宋体" w:hAnsi="宋体"/>
          <w:b/>
          <w:color w:val="000000"/>
        </w:rPr>
        <w:t>投标人名称：                                            招标编号：</w:t>
      </w:r>
    </w:p>
    <w:tbl>
      <w:tblPr>
        <w:tblStyle w:val="40"/>
        <w:tblW w:w="9373"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2988"/>
        <w:gridCol w:w="3294"/>
        <w:gridCol w:w="3091"/>
      </w:tblGrid>
      <w:tr w14:paraId="1169629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32" w:hRule="atLeast"/>
          <w:jc w:val="center"/>
        </w:trPr>
        <w:tc>
          <w:tcPr>
            <w:tcW w:w="2988" w:type="dxa"/>
            <w:shd w:val="clear" w:color="auto" w:fill="EAF1DD" w:themeFill="accent3" w:themeFillTint="33"/>
            <w:vAlign w:val="center"/>
          </w:tcPr>
          <w:p w14:paraId="02F3DCC3">
            <w:pPr>
              <w:jc w:val="center"/>
              <w:rPr>
                <w:rFonts w:ascii="宋体" w:hAnsi="宋体"/>
                <w:b/>
                <w:snapToGrid w:val="0"/>
                <w:color w:val="000000"/>
                <w:kern w:val="0"/>
              </w:rPr>
            </w:pPr>
            <w:r>
              <w:rPr>
                <w:rFonts w:hint="eastAsia" w:ascii="宋体" w:hAnsi="宋体"/>
                <w:b/>
                <w:snapToGrid w:val="0"/>
                <w:color w:val="000000"/>
                <w:kern w:val="0"/>
              </w:rPr>
              <w:t>项目名称</w:t>
            </w:r>
          </w:p>
        </w:tc>
        <w:tc>
          <w:tcPr>
            <w:tcW w:w="3294" w:type="dxa"/>
            <w:shd w:val="clear" w:color="auto" w:fill="EAF1DD" w:themeFill="accent3" w:themeFillTint="33"/>
            <w:vAlign w:val="center"/>
          </w:tcPr>
          <w:p w14:paraId="107E66B8">
            <w:pPr>
              <w:jc w:val="center"/>
              <w:rPr>
                <w:rFonts w:ascii="宋体" w:hAnsi="宋体"/>
                <w:b/>
                <w:snapToGrid w:val="0"/>
                <w:color w:val="000000" w:themeColor="text1"/>
                <w:kern w:val="0"/>
                <w14:textFill>
                  <w14:solidFill>
                    <w14:schemeClr w14:val="tx1"/>
                  </w14:solidFill>
                </w14:textFill>
              </w:rPr>
            </w:pPr>
            <w:r>
              <w:rPr>
                <w:rFonts w:hint="eastAsia" w:ascii="宋体" w:hAnsi="宋体"/>
                <w:b/>
                <w:snapToGrid w:val="0"/>
                <w:color w:val="000000" w:themeColor="text1"/>
                <w:kern w:val="0"/>
                <w14:textFill>
                  <w14:solidFill>
                    <w14:schemeClr w14:val="tx1"/>
                  </w14:solidFill>
                </w14:textFill>
              </w:rPr>
              <w:t>投标报价</w:t>
            </w:r>
            <w:r>
              <w:rPr>
                <w:rFonts w:hint="eastAsia" w:ascii="宋体" w:hAnsi="宋体"/>
                <w:b/>
                <w:snapToGrid w:val="0"/>
                <w:color w:val="000000" w:themeColor="text1"/>
                <w:kern w:val="0"/>
                <w:u w:val="single"/>
                <w14:textFill>
                  <w14:solidFill>
                    <w14:schemeClr w14:val="tx1"/>
                  </w14:solidFill>
                </w14:textFill>
              </w:rPr>
              <w:t>（人民币/元）：</w:t>
            </w:r>
          </w:p>
        </w:tc>
        <w:tc>
          <w:tcPr>
            <w:tcW w:w="3091" w:type="dxa"/>
            <w:shd w:val="clear" w:color="auto" w:fill="EAF1DD" w:themeFill="accent3" w:themeFillTint="33"/>
            <w:vAlign w:val="center"/>
          </w:tcPr>
          <w:p w14:paraId="48777E74">
            <w:pPr>
              <w:jc w:val="center"/>
              <w:rPr>
                <w:rFonts w:ascii="宋体" w:hAnsi="宋体"/>
                <w:b/>
                <w:snapToGrid w:val="0"/>
                <w:color w:val="000000"/>
                <w:kern w:val="0"/>
              </w:rPr>
            </w:pPr>
            <w:r>
              <w:rPr>
                <w:rFonts w:hint="eastAsia" w:ascii="宋体" w:hAnsi="宋体"/>
                <w:b/>
                <w:snapToGrid w:val="0"/>
                <w:color w:val="000000"/>
                <w:kern w:val="0"/>
              </w:rPr>
              <w:t>备注</w:t>
            </w:r>
          </w:p>
        </w:tc>
      </w:tr>
      <w:tr w14:paraId="00E0A69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827" w:hRule="atLeast"/>
          <w:jc w:val="center"/>
        </w:trPr>
        <w:tc>
          <w:tcPr>
            <w:tcW w:w="2988" w:type="dxa"/>
            <w:vAlign w:val="center"/>
          </w:tcPr>
          <w:p w14:paraId="33FCEFCD">
            <w:pPr>
              <w:jc w:val="center"/>
              <w:rPr>
                <w:rFonts w:ascii="宋体" w:hAnsi="宋体"/>
                <w:snapToGrid w:val="0"/>
                <w:color w:val="000000"/>
                <w:kern w:val="0"/>
                <w:u w:val="single"/>
              </w:rPr>
            </w:pPr>
            <w:r>
              <w:rPr>
                <w:rFonts w:hint="eastAsia" w:ascii="宋体"/>
                <w:bCs/>
                <w:color w:val="000000" w:themeColor="text1"/>
                <w:szCs w:val="20"/>
                <w:lang w:eastAsia="zh-CN"/>
                <w14:textFill>
                  <w14:solidFill>
                    <w14:schemeClr w14:val="tx1"/>
                  </w14:solidFill>
                </w14:textFill>
              </w:rPr>
              <w:t>深圳市人民小学2026年课后服务校外机构开设社团项目</w:t>
            </w:r>
          </w:p>
        </w:tc>
        <w:tc>
          <w:tcPr>
            <w:tcW w:w="3294" w:type="dxa"/>
            <w:vAlign w:val="center"/>
          </w:tcPr>
          <w:p w14:paraId="1015E7BC">
            <w:pPr>
              <w:jc w:val="left"/>
              <w:rPr>
                <w:rFonts w:ascii="宋体" w:hAnsi="宋体"/>
                <w:snapToGrid w:val="0"/>
                <w:color w:val="000000"/>
                <w:kern w:val="0"/>
              </w:rPr>
            </w:pPr>
            <w:r>
              <w:rPr>
                <w:rFonts w:ascii="宋体" w:hAnsi="宋体"/>
                <w:snapToGrid w:val="0"/>
                <w:color w:val="000000"/>
                <w:kern w:val="0"/>
              </w:rPr>
              <w:t>大写</w:t>
            </w:r>
            <w:r>
              <w:rPr>
                <w:rFonts w:hint="eastAsia" w:ascii="宋体" w:hAnsi="宋体"/>
                <w:snapToGrid w:val="0"/>
                <w:color w:val="000000"/>
                <w:kern w:val="0"/>
              </w:rPr>
              <w:t>：</w:t>
            </w:r>
          </w:p>
          <w:p w14:paraId="0BDB3B25">
            <w:pPr>
              <w:jc w:val="left"/>
              <w:rPr>
                <w:rFonts w:ascii="宋体" w:hAnsi="宋体"/>
                <w:snapToGrid w:val="0"/>
                <w:color w:val="000000"/>
                <w:kern w:val="0"/>
              </w:rPr>
            </w:pPr>
            <w:r>
              <w:rPr>
                <w:rFonts w:hint="eastAsia" w:ascii="宋体" w:hAnsi="宋体"/>
                <w:snapToGrid w:val="0"/>
                <w:color w:val="000000"/>
                <w:kern w:val="0"/>
              </w:rPr>
              <w:t>小写：</w:t>
            </w:r>
          </w:p>
        </w:tc>
        <w:tc>
          <w:tcPr>
            <w:tcW w:w="3091" w:type="dxa"/>
            <w:vAlign w:val="center"/>
          </w:tcPr>
          <w:p w14:paraId="5ED4839C">
            <w:pPr>
              <w:jc w:val="center"/>
              <w:rPr>
                <w:rFonts w:ascii="宋体" w:hAnsi="宋体"/>
                <w:snapToGrid w:val="0"/>
                <w:color w:val="000000"/>
                <w:kern w:val="0"/>
              </w:rPr>
            </w:pPr>
          </w:p>
        </w:tc>
      </w:tr>
    </w:tbl>
    <w:p w14:paraId="7475B1BF">
      <w:pPr>
        <w:tabs>
          <w:tab w:val="left" w:pos="7740"/>
        </w:tabs>
        <w:adjustRightInd w:val="0"/>
        <w:snapToGrid w:val="0"/>
        <w:rPr>
          <w:rFonts w:ascii="宋体" w:hAnsi="宋体"/>
          <w:color w:val="000000"/>
        </w:rPr>
      </w:pPr>
    </w:p>
    <w:p w14:paraId="4CBD04BE">
      <w:pPr>
        <w:tabs>
          <w:tab w:val="left" w:pos="7740"/>
        </w:tabs>
        <w:adjustRightInd w:val="0"/>
        <w:snapToGrid w:val="0"/>
        <w:rPr>
          <w:rFonts w:ascii="宋体" w:hAnsi="宋体"/>
          <w:color w:val="000000"/>
        </w:rPr>
      </w:pPr>
    </w:p>
    <w:p w14:paraId="54D4243F">
      <w:pPr>
        <w:spacing w:line="500" w:lineRule="exact"/>
        <w:rPr>
          <w:color w:val="000000"/>
          <w:spacing w:val="4"/>
        </w:rPr>
      </w:pPr>
    </w:p>
    <w:p w14:paraId="36EE3E0F">
      <w:pPr>
        <w:tabs>
          <w:tab w:val="left" w:pos="7740"/>
        </w:tabs>
        <w:adjustRightInd w:val="0"/>
        <w:snapToGrid w:val="0"/>
        <w:rPr>
          <w:rFonts w:ascii="宋体" w:hAnsi="宋体"/>
          <w:color w:val="000000"/>
          <w:u w:val="single"/>
        </w:rPr>
      </w:pPr>
      <w:r>
        <w:rPr>
          <w:rFonts w:hint="eastAsia"/>
          <w:color w:val="000000"/>
          <w:spacing w:val="4"/>
        </w:rPr>
        <w:t>投标人名称（</w:t>
      </w:r>
      <w:r>
        <w:rPr>
          <w:rFonts w:hint="eastAsia" w:ascii="宋体" w:hAnsi="宋体"/>
          <w:color w:val="000000"/>
        </w:rPr>
        <w:t>单位盖</w:t>
      </w:r>
      <w:r>
        <w:rPr>
          <w:rFonts w:hint="eastAsia"/>
          <w:color w:val="000000"/>
          <w:spacing w:val="4"/>
        </w:rPr>
        <w:t>公章）：</w:t>
      </w:r>
    </w:p>
    <w:p w14:paraId="2AFD2C14">
      <w:pPr>
        <w:rPr>
          <w:color w:val="000000"/>
          <w:spacing w:val="4"/>
        </w:rPr>
      </w:pPr>
    </w:p>
    <w:p w14:paraId="5B2BA174">
      <w:pPr>
        <w:spacing w:line="520" w:lineRule="exact"/>
        <w:rPr>
          <w:color w:val="000000"/>
          <w:spacing w:val="4"/>
        </w:rPr>
      </w:pPr>
      <w:r>
        <w:rPr>
          <w:rFonts w:hint="eastAsia" w:ascii="宋体"/>
          <w:color w:val="000000"/>
        </w:rPr>
        <w:t>法定代表人或</w:t>
      </w:r>
      <w:r>
        <w:rPr>
          <w:rFonts w:hint="eastAsia" w:ascii="宋体" w:hAnsi="宋体"/>
          <w:color w:val="000000"/>
        </w:rPr>
        <w:t xml:space="preserve">投标人授权代表（签名或盖章）：     </w:t>
      </w:r>
      <w:r>
        <w:rPr>
          <w:rFonts w:hint="eastAsia"/>
          <w:color w:val="000000"/>
          <w:spacing w:val="4"/>
        </w:rPr>
        <w:t>日期：年月日</w:t>
      </w:r>
    </w:p>
    <w:p w14:paraId="4A8C4791">
      <w:pPr>
        <w:spacing w:line="400" w:lineRule="exact"/>
        <w:rPr>
          <w:rFonts w:ascii="宋体" w:hAnsi="宋体"/>
          <w:b/>
          <w:bCs/>
          <w:color w:val="000000"/>
          <w:szCs w:val="21"/>
        </w:rPr>
      </w:pPr>
      <w:r>
        <w:rPr>
          <w:rFonts w:hint="eastAsia" w:ascii="宋体" w:hAnsi="宋体"/>
          <w:b/>
          <w:bCs/>
          <w:color w:val="000000"/>
          <w:szCs w:val="21"/>
        </w:rPr>
        <w:t>备注：</w:t>
      </w:r>
    </w:p>
    <w:p w14:paraId="309E9CF1">
      <w:pPr>
        <w:numPr>
          <w:ilvl w:val="1"/>
          <w:numId w:val="19"/>
        </w:numPr>
        <w:tabs>
          <w:tab w:val="left" w:pos="360"/>
        </w:tabs>
        <w:snapToGrid w:val="0"/>
        <w:ind w:left="360"/>
        <w:rPr>
          <w:color w:val="000000"/>
          <w:spacing w:val="4"/>
        </w:rPr>
      </w:pPr>
      <w:r>
        <w:rPr>
          <w:rFonts w:hint="eastAsia"/>
          <w:color w:val="000000"/>
          <w:spacing w:val="4"/>
        </w:rPr>
        <w:t>中文大写金额用汉字，如壹、贰、叁、肆、伍、陆、柒、捌、玖、拾、佰、仟、万、亿、元、角、分、零、整（正）等。</w:t>
      </w:r>
    </w:p>
    <w:p w14:paraId="7B4CDBC6">
      <w:pPr>
        <w:tabs>
          <w:tab w:val="left" w:pos="360"/>
        </w:tabs>
        <w:snapToGrid w:val="0"/>
        <w:rPr>
          <w:rFonts w:ascii="宋体" w:hAnsi="宋体"/>
          <w:b/>
          <w:bCs/>
          <w:color w:val="000000"/>
          <w:szCs w:val="21"/>
        </w:rPr>
      </w:pPr>
      <w:r>
        <w:rPr>
          <w:rFonts w:hint="eastAsia" w:ascii="宋体" w:hAnsi="宋体"/>
          <w:b/>
          <w:bCs/>
          <w:color w:val="000000"/>
        </w:rPr>
        <w:t>2.投标报价的小数点后保留两位有效数</w:t>
      </w:r>
      <w:r>
        <w:rPr>
          <w:rFonts w:hint="eastAsia" w:ascii="宋体" w:hAnsi="宋体"/>
          <w:b/>
          <w:bCs/>
          <w:color w:val="000000"/>
          <w:szCs w:val="21"/>
        </w:rPr>
        <w:t>。</w:t>
      </w:r>
    </w:p>
    <w:p w14:paraId="5FB06262">
      <w:pPr>
        <w:tabs>
          <w:tab w:val="left" w:pos="360"/>
          <w:tab w:val="left" w:pos="840"/>
        </w:tabs>
        <w:snapToGrid w:val="0"/>
        <w:rPr>
          <w:b/>
          <w:color w:val="000000"/>
        </w:rPr>
      </w:pPr>
      <w:r>
        <w:rPr>
          <w:rFonts w:hint="eastAsia"/>
          <w:b/>
          <w:color w:val="000000"/>
        </w:rPr>
        <w:t>3.除招标文件另有规定外，投标文件内不得含有任何对本报价进行价格折扣的说明或资料，否则为无效投标。</w:t>
      </w:r>
    </w:p>
    <w:p w14:paraId="53991062">
      <w:pPr>
        <w:widowControl/>
        <w:jc w:val="left"/>
        <w:rPr>
          <w:rFonts w:hint="eastAsia"/>
          <w:b/>
          <w:color w:val="000000"/>
        </w:rPr>
      </w:pPr>
      <w:bookmarkStart w:id="35" w:name="_Toc435514875"/>
      <w:bookmarkStart w:id="36" w:name="_Toc435515315"/>
      <w:bookmarkStart w:id="37" w:name="_Toc435514854"/>
      <w:bookmarkStart w:id="38" w:name="_Toc275865605"/>
      <w:bookmarkStart w:id="39" w:name="_Toc435515294"/>
      <w:r>
        <w:rPr>
          <w:rFonts w:hint="eastAsia"/>
          <w:b/>
          <w:color w:val="000000"/>
          <w:lang w:val="en-US" w:eastAsia="zh-CN"/>
        </w:rPr>
        <w:t>4</w:t>
      </w:r>
      <w:r>
        <w:rPr>
          <w:rFonts w:hint="eastAsia"/>
          <w:b/>
          <w:color w:val="000000"/>
        </w:rPr>
        <w:t>．投标报价要求具体见第七章“投标报价”及第四章用户需求书“报价要求”。</w:t>
      </w:r>
    </w:p>
    <w:p w14:paraId="551D887D">
      <w:pPr>
        <w:pStyle w:val="2"/>
        <w:rPr>
          <w:rFonts w:hint="default" w:eastAsia="宋体"/>
          <w:lang w:val="en-US" w:eastAsia="zh-CN"/>
        </w:rPr>
      </w:pPr>
      <w:r>
        <w:rPr>
          <w:rFonts w:hint="eastAsia"/>
          <w:b/>
          <w:color w:val="000000"/>
          <w:lang w:val="en-US" w:eastAsia="zh-CN"/>
        </w:rPr>
        <w:t>5.投标</w:t>
      </w:r>
    </w:p>
    <w:p w14:paraId="46D329E9">
      <w:pPr>
        <w:pStyle w:val="39"/>
        <w:rPr>
          <w:rFonts w:hint="eastAsia"/>
          <w:b/>
          <w:color w:val="000000"/>
        </w:rPr>
      </w:pPr>
    </w:p>
    <w:p w14:paraId="3CBAB9FA">
      <w:pPr>
        <w:pStyle w:val="39"/>
        <w:rPr>
          <w:rFonts w:hint="eastAsia"/>
          <w:b/>
          <w:color w:val="000000"/>
        </w:rPr>
        <w:sectPr>
          <w:footerReference r:id="rId11" w:type="default"/>
          <w:pgSz w:w="11906" w:h="16838"/>
          <w:pgMar w:top="1440" w:right="1080" w:bottom="1440" w:left="1080" w:header="851" w:footer="992" w:gutter="0"/>
          <w:pgBorders>
            <w:top w:val="none" w:sz="0" w:space="0"/>
            <w:left w:val="none" w:sz="0" w:space="0"/>
            <w:bottom w:val="none" w:sz="0" w:space="0"/>
            <w:right w:val="none" w:sz="0" w:space="0"/>
          </w:pgBorders>
          <w:cols w:space="720" w:num="1"/>
          <w:docGrid w:type="lines" w:linePitch="312" w:charSpace="0"/>
        </w:sectPr>
      </w:pPr>
    </w:p>
    <w:p w14:paraId="494844E6">
      <w:pPr>
        <w:spacing w:line="400" w:lineRule="exact"/>
        <w:rPr>
          <w:rFonts w:hint="eastAsia"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 xml:space="preserve">格式3  </w:t>
      </w:r>
    </w:p>
    <w:p w14:paraId="6A2D739B">
      <w:pPr>
        <w:pStyle w:val="5"/>
        <w:rPr>
          <w:rFonts w:hint="eastAsia"/>
        </w:rPr>
      </w:pPr>
      <w:r>
        <w:rPr>
          <w:rFonts w:hint="eastAsia"/>
        </w:rPr>
        <w:t>分项报价表</w:t>
      </w:r>
    </w:p>
    <w:tbl>
      <w:tblPr>
        <w:tblStyle w:val="40"/>
        <w:tblpPr w:leftFromText="180" w:rightFromText="180" w:vertAnchor="text" w:horzAnchor="page" w:tblpX="1139" w:tblpY="455"/>
        <w:tblOverlap w:val="never"/>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97"/>
        <w:gridCol w:w="723"/>
        <w:gridCol w:w="1199"/>
        <w:gridCol w:w="1016"/>
        <w:gridCol w:w="657"/>
        <w:gridCol w:w="923"/>
        <w:gridCol w:w="690"/>
        <w:gridCol w:w="990"/>
        <w:gridCol w:w="1319"/>
        <w:gridCol w:w="1070"/>
        <w:gridCol w:w="674"/>
      </w:tblGrid>
      <w:tr w14:paraId="1A9059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6"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82050">
            <w:pPr>
              <w:rPr>
                <w:rFonts w:hint="eastAsia" w:ascii="宋体" w:hAnsi="宋体" w:eastAsia="宋体" w:cs="宋体"/>
                <w:b/>
                <w:bCs/>
                <w:i w:val="0"/>
                <w:iCs w:val="0"/>
                <w:color w:val="000000"/>
                <w:sz w:val="20"/>
                <w:szCs w:val="20"/>
                <w:u w:val="none"/>
              </w:rPr>
            </w:pPr>
          </w:p>
        </w:tc>
        <w:tc>
          <w:tcPr>
            <w:tcW w:w="4650" w:type="pct"/>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8B02AB7">
            <w:pPr>
              <w:keepNext w:val="0"/>
              <w:keepLines w:val="0"/>
              <w:widowControl/>
              <w:suppressLineNumbers w:val="0"/>
              <w:jc w:val="center"/>
              <w:textAlignment w:val="center"/>
              <w:rPr>
                <w:rFonts w:ascii="黑体" w:hAnsi="宋体" w:eastAsia="黑体" w:cs="黑体"/>
                <w:i w:val="0"/>
                <w:iCs w:val="0"/>
                <w:color w:val="000000"/>
                <w:sz w:val="24"/>
                <w:szCs w:val="24"/>
                <w:u w:val="single"/>
              </w:rPr>
            </w:pPr>
            <w:r>
              <w:rPr>
                <w:rFonts w:hint="eastAsia" w:ascii="黑体" w:hAnsi="宋体" w:eastAsia="黑体" w:cs="黑体"/>
                <w:i w:val="0"/>
                <w:iCs w:val="0"/>
                <w:color w:val="000000"/>
                <w:kern w:val="0"/>
                <w:sz w:val="24"/>
                <w:szCs w:val="24"/>
                <w:u w:val="none"/>
                <w:lang w:val="en-US" w:eastAsia="zh-CN" w:bidi="ar"/>
              </w:rPr>
              <w:t>深圳市人民小学2026年课后服务校外机构开设社团项目</w:t>
            </w:r>
          </w:p>
        </w:tc>
      </w:tr>
      <w:tr w14:paraId="43F46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B0B4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920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类别</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E1021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课后服务课程名称</w:t>
            </w:r>
          </w:p>
        </w:tc>
        <w:tc>
          <w:tcPr>
            <w:tcW w:w="5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374B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学科类别</w:t>
            </w:r>
          </w:p>
        </w:tc>
        <w:tc>
          <w:tcPr>
            <w:tcW w:w="3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A94A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参加学生人数</w:t>
            </w:r>
          </w:p>
        </w:tc>
        <w:tc>
          <w:tcPr>
            <w:tcW w:w="4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81571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服务地点</w:t>
            </w:r>
          </w:p>
        </w:tc>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8786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每周课时数</w:t>
            </w: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321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本年度开设周数</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137AA9">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课时费：元/每课时</w:t>
            </w:r>
          </w:p>
          <w:p w14:paraId="7847E6BD">
            <w:pPr>
              <w:pStyle w:val="2"/>
              <w:rPr>
                <w:rFonts w:hint="default"/>
                <w:lang w:val="en-US"/>
              </w:rPr>
            </w:pPr>
            <w:r>
              <w:rPr>
                <w:rFonts w:hint="eastAsia" w:ascii="宋体" w:hAnsi="宋体" w:cs="宋体"/>
                <w:i w:val="0"/>
                <w:iCs w:val="0"/>
                <w:color w:val="000000"/>
                <w:kern w:val="0"/>
                <w:sz w:val="20"/>
                <w:szCs w:val="20"/>
                <w:u w:val="none"/>
                <w:lang w:val="en-US" w:eastAsia="zh-CN" w:bidi="ar"/>
              </w:rPr>
              <w:t>（含管理费、税费）</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6657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cs="宋体"/>
                <w:color w:val="000000"/>
                <w:kern w:val="0"/>
                <w:sz w:val="20"/>
                <w:szCs w:val="20"/>
              </w:rPr>
              <w:t>本年度课时总费用</w:t>
            </w:r>
            <w:r>
              <w:rPr>
                <w:rFonts w:hint="eastAsia" w:ascii="宋体" w:hAnsi="宋体" w:cs="宋体"/>
                <w:color w:val="000000"/>
                <w:kern w:val="0"/>
                <w:sz w:val="20"/>
                <w:szCs w:val="20"/>
                <w:lang w:val="en-US" w:eastAsia="zh-CN"/>
              </w:rPr>
              <w:t>小计</w:t>
            </w:r>
            <w:r>
              <w:rPr>
                <w:rFonts w:hint="eastAsia" w:ascii="宋体" w:hAnsi="宋体" w:cs="宋体"/>
                <w:color w:val="000000"/>
                <w:kern w:val="0"/>
                <w:sz w:val="20"/>
                <w:szCs w:val="20"/>
              </w:rPr>
              <w:t>(</w:t>
            </w:r>
            <w:r>
              <w:rPr>
                <w:rFonts w:hint="eastAsia" w:ascii="宋体" w:hAnsi="宋体" w:cs="宋体"/>
                <w:color w:val="000000"/>
                <w:kern w:val="0"/>
                <w:sz w:val="20"/>
                <w:szCs w:val="20"/>
                <w:lang w:val="en-US" w:eastAsia="zh-CN"/>
              </w:rPr>
              <w:t>=</w:t>
            </w:r>
            <w:r>
              <w:rPr>
                <w:rFonts w:hint="eastAsia" w:ascii="宋体" w:hAnsi="宋体" w:eastAsia="宋体" w:cs="宋体"/>
                <w:i w:val="0"/>
                <w:iCs w:val="0"/>
                <w:color w:val="000000"/>
                <w:kern w:val="0"/>
                <w:sz w:val="20"/>
                <w:szCs w:val="20"/>
                <w:u w:val="none"/>
                <w:lang w:val="en-US" w:eastAsia="zh-CN" w:bidi="ar"/>
              </w:rPr>
              <w:t>每周课时数</w:t>
            </w:r>
            <w:r>
              <w:rPr>
                <w:rFonts w:hint="eastAsia" w:ascii="宋体" w:hAnsi="宋体" w:cs="宋体"/>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本年度开设周数</w:t>
            </w:r>
            <w:r>
              <w:rPr>
                <w:rFonts w:hint="eastAsia" w:ascii="宋体" w:hAnsi="宋体" w:cs="宋体"/>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课时费</w:t>
            </w:r>
            <w:r>
              <w:rPr>
                <w:rFonts w:hint="eastAsia" w:ascii="宋体" w:hAnsi="宋体" w:cs="宋体"/>
                <w:color w:val="000000"/>
                <w:kern w:val="0"/>
                <w:sz w:val="20"/>
                <w:szCs w:val="20"/>
              </w:rPr>
              <w:t>（元）</w:t>
            </w: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A1DD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备注</w:t>
            </w:r>
          </w:p>
        </w:tc>
      </w:tr>
      <w:tr w14:paraId="4EF533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43E9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3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7C22A4">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br w:type="textWrapping"/>
            </w:r>
            <w:r>
              <w:rPr>
                <w:rFonts w:hint="eastAsia" w:ascii="黑体" w:hAnsi="宋体" w:eastAsia="黑体" w:cs="黑体"/>
                <w:i w:val="0"/>
                <w:iCs w:val="0"/>
                <w:color w:val="000000"/>
                <w:kern w:val="0"/>
                <w:sz w:val="20"/>
                <w:szCs w:val="20"/>
                <w:u w:val="none"/>
                <w:lang w:val="en-US" w:eastAsia="zh-CN" w:bidi="ar"/>
              </w:rPr>
              <w:t>校外</w:t>
            </w:r>
            <w:r>
              <w:rPr>
                <w:rFonts w:hint="eastAsia" w:ascii="黑体" w:hAnsi="宋体" w:eastAsia="黑体" w:cs="黑体"/>
                <w:i w:val="0"/>
                <w:iCs w:val="0"/>
                <w:color w:val="000000"/>
                <w:kern w:val="0"/>
                <w:sz w:val="20"/>
                <w:szCs w:val="20"/>
                <w:u w:val="none"/>
                <w:lang w:val="en-US" w:eastAsia="zh-CN" w:bidi="ar"/>
              </w:rPr>
              <w:br w:type="textWrapping"/>
            </w:r>
            <w:r>
              <w:rPr>
                <w:rFonts w:hint="eastAsia" w:ascii="黑体" w:hAnsi="宋体" w:eastAsia="黑体" w:cs="黑体"/>
                <w:i w:val="0"/>
                <w:iCs w:val="0"/>
                <w:color w:val="000000"/>
                <w:kern w:val="0"/>
                <w:sz w:val="20"/>
                <w:szCs w:val="20"/>
                <w:u w:val="none"/>
                <w:lang w:val="en-US" w:eastAsia="zh-CN" w:bidi="ar"/>
              </w:rPr>
              <w:t>第三方机构</w:t>
            </w:r>
            <w:r>
              <w:rPr>
                <w:rFonts w:hint="eastAsia" w:ascii="黑体" w:hAnsi="宋体" w:eastAsia="黑体" w:cs="黑体"/>
                <w:i w:val="0"/>
                <w:iCs w:val="0"/>
                <w:color w:val="000000"/>
                <w:kern w:val="0"/>
                <w:sz w:val="20"/>
                <w:szCs w:val="20"/>
                <w:u w:val="none"/>
                <w:lang w:val="en-US" w:eastAsia="zh-CN" w:bidi="ar"/>
              </w:rPr>
              <w:br w:type="textWrapping"/>
            </w:r>
            <w:r>
              <w:rPr>
                <w:rFonts w:hint="eastAsia" w:ascii="黑体" w:hAnsi="宋体" w:eastAsia="黑体" w:cs="黑体"/>
                <w:i w:val="0"/>
                <w:iCs w:val="0"/>
                <w:color w:val="000000"/>
                <w:kern w:val="0"/>
                <w:sz w:val="20"/>
                <w:szCs w:val="20"/>
                <w:u w:val="none"/>
                <w:lang w:val="en-US" w:eastAsia="zh-CN" w:bidi="ar"/>
              </w:rPr>
              <w:t>开设社团课程</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AB8F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武术队</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E5F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身心素养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9B9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nil"/>
              <w:left w:val="single" w:color="000000" w:sz="4" w:space="0"/>
              <w:bottom w:val="single" w:color="000000" w:sz="4" w:space="0"/>
              <w:right w:val="single" w:color="000000" w:sz="4" w:space="0"/>
            </w:tcBorders>
            <w:shd w:val="clear" w:color="auto" w:fill="auto"/>
            <w:noWrap/>
            <w:vAlign w:val="center"/>
          </w:tcPr>
          <w:p w14:paraId="199A46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运动场</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2B1C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3B94C">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1D759">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B3C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1686CE">
            <w:pPr>
              <w:rPr>
                <w:rFonts w:hint="eastAsia" w:ascii="宋体" w:hAnsi="宋体" w:eastAsia="宋体" w:cs="宋体"/>
                <w:i w:val="0"/>
                <w:iCs w:val="0"/>
                <w:color w:val="000000"/>
                <w:sz w:val="20"/>
                <w:szCs w:val="20"/>
                <w:u w:val="none"/>
              </w:rPr>
            </w:pPr>
          </w:p>
        </w:tc>
      </w:tr>
      <w:tr w14:paraId="4DC86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0347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A7CCFB">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111D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精武咏春拳</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3FA8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身心素养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6D5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2DA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运动场</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E86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BC96B">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088B3">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BF8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946B9">
            <w:pPr>
              <w:rPr>
                <w:rFonts w:hint="eastAsia" w:ascii="宋体" w:hAnsi="宋体" w:eastAsia="宋体" w:cs="宋体"/>
                <w:i w:val="0"/>
                <w:iCs w:val="0"/>
                <w:color w:val="000000"/>
                <w:sz w:val="20"/>
                <w:szCs w:val="20"/>
                <w:u w:val="none"/>
              </w:rPr>
            </w:pPr>
          </w:p>
        </w:tc>
      </w:tr>
      <w:tr w14:paraId="39C857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B169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B76931">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B9EB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精武迷踪拳</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3C7A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身心素养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EAC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3DFF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运动场</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655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FAE7A">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78F12">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926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1D914">
            <w:pPr>
              <w:rPr>
                <w:rFonts w:hint="eastAsia" w:ascii="宋体" w:hAnsi="宋体" w:eastAsia="宋体" w:cs="宋体"/>
                <w:i w:val="0"/>
                <w:iCs w:val="0"/>
                <w:color w:val="000000"/>
                <w:sz w:val="20"/>
                <w:szCs w:val="20"/>
                <w:u w:val="none"/>
              </w:rPr>
            </w:pPr>
          </w:p>
        </w:tc>
      </w:tr>
      <w:tr w14:paraId="26D86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C92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2725A0">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C6910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精武功力拳</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AA9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身心素养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247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4A8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运动场</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7E52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93DEF">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E50CA">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921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1703E">
            <w:pPr>
              <w:rPr>
                <w:rFonts w:hint="eastAsia" w:ascii="宋体" w:hAnsi="宋体" w:eastAsia="宋体" w:cs="宋体"/>
                <w:i w:val="0"/>
                <w:iCs w:val="0"/>
                <w:color w:val="000000"/>
                <w:sz w:val="20"/>
                <w:szCs w:val="20"/>
                <w:u w:val="none"/>
              </w:rPr>
            </w:pPr>
          </w:p>
        </w:tc>
      </w:tr>
      <w:tr w14:paraId="7277E9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C392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F6A7CE">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F889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精武双节棍</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17A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身心素养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6E5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490F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运动场</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A84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01226">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B2C30">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DC8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829F6">
            <w:pPr>
              <w:rPr>
                <w:rFonts w:hint="eastAsia" w:ascii="宋体" w:hAnsi="宋体" w:eastAsia="宋体" w:cs="宋体"/>
                <w:i w:val="0"/>
                <w:iCs w:val="0"/>
                <w:color w:val="000000"/>
                <w:sz w:val="20"/>
                <w:szCs w:val="20"/>
                <w:u w:val="none"/>
              </w:rPr>
            </w:pPr>
          </w:p>
        </w:tc>
      </w:tr>
      <w:tr w14:paraId="7A24A4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FA91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1EBC9E">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3A02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精武群羊棍</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54F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身心素养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C00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2A1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运动场</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18A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AB03C">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2D5A6">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489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1253D">
            <w:pPr>
              <w:rPr>
                <w:rFonts w:hint="eastAsia" w:ascii="宋体" w:hAnsi="宋体" w:eastAsia="宋体" w:cs="宋体"/>
                <w:i w:val="0"/>
                <w:iCs w:val="0"/>
                <w:color w:val="000000"/>
                <w:sz w:val="20"/>
                <w:szCs w:val="20"/>
                <w:u w:val="none"/>
              </w:rPr>
            </w:pPr>
          </w:p>
        </w:tc>
      </w:tr>
      <w:tr w14:paraId="0EAEE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5B5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901D35">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8EEA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精武醒狮队</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73D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身心素养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49F0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93B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运动场</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85D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67F7D">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12C5D">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A40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329D9">
            <w:pPr>
              <w:rPr>
                <w:rFonts w:hint="eastAsia" w:ascii="宋体" w:hAnsi="宋体" w:eastAsia="宋体" w:cs="宋体"/>
                <w:i w:val="0"/>
                <w:iCs w:val="0"/>
                <w:color w:val="000000"/>
                <w:sz w:val="20"/>
                <w:szCs w:val="20"/>
                <w:u w:val="none"/>
              </w:rPr>
            </w:pPr>
          </w:p>
        </w:tc>
      </w:tr>
      <w:tr w14:paraId="7FAF1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3150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F796D7">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8432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精武跆拳道 </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500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身心素养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72D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6B3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运动场</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89E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87D15">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0FCEE">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9D3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5F39A">
            <w:pPr>
              <w:rPr>
                <w:rFonts w:hint="eastAsia" w:ascii="宋体" w:hAnsi="宋体" w:eastAsia="宋体" w:cs="宋体"/>
                <w:i w:val="0"/>
                <w:iCs w:val="0"/>
                <w:color w:val="000000"/>
                <w:sz w:val="20"/>
                <w:szCs w:val="20"/>
                <w:u w:val="none"/>
              </w:rPr>
            </w:pPr>
          </w:p>
        </w:tc>
      </w:tr>
      <w:tr w14:paraId="32EEBE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B69D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C555D2">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660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国际象棋</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556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身心素养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32E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7DF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一年级课室</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682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9A168">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9151C">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622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7DEFF">
            <w:pPr>
              <w:rPr>
                <w:rFonts w:hint="eastAsia" w:ascii="宋体" w:hAnsi="宋体" w:eastAsia="宋体" w:cs="宋体"/>
                <w:i w:val="0"/>
                <w:iCs w:val="0"/>
                <w:color w:val="000000"/>
                <w:sz w:val="20"/>
                <w:szCs w:val="20"/>
                <w:u w:val="none"/>
              </w:rPr>
            </w:pPr>
          </w:p>
        </w:tc>
      </w:tr>
      <w:tr w14:paraId="1C9B0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8C10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EE62F7">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8772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围棋</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0F1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身心素养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928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CD4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二年级课室</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F6D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C7D09">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F1E41">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D52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5815F">
            <w:pPr>
              <w:rPr>
                <w:rFonts w:hint="eastAsia" w:ascii="宋体" w:hAnsi="宋体" w:eastAsia="宋体" w:cs="宋体"/>
                <w:i w:val="0"/>
                <w:iCs w:val="0"/>
                <w:color w:val="000000"/>
                <w:sz w:val="20"/>
                <w:szCs w:val="20"/>
                <w:u w:val="none"/>
              </w:rPr>
            </w:pPr>
          </w:p>
        </w:tc>
      </w:tr>
      <w:tr w14:paraId="43106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6B0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C6CF33">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D1BB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中国象棋</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83B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身心素养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B69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EEA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会议室</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331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D2EC7">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5D731">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59E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F2A66">
            <w:pPr>
              <w:rPr>
                <w:rFonts w:hint="eastAsia" w:ascii="宋体" w:hAnsi="宋体" w:eastAsia="宋体" w:cs="宋体"/>
                <w:i w:val="0"/>
                <w:iCs w:val="0"/>
                <w:color w:val="000000"/>
                <w:sz w:val="20"/>
                <w:szCs w:val="20"/>
                <w:u w:val="none"/>
              </w:rPr>
            </w:pPr>
          </w:p>
        </w:tc>
      </w:tr>
      <w:tr w14:paraId="08E61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F22E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9E2F37">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4C54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动漫小达人</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097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科技素养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ACC55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95F7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电脑室</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3BE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264CA">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F7AAC">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B11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FAEED">
            <w:pPr>
              <w:rPr>
                <w:rFonts w:hint="eastAsia" w:ascii="宋体" w:hAnsi="宋体" w:eastAsia="宋体" w:cs="宋体"/>
                <w:i w:val="0"/>
                <w:iCs w:val="0"/>
                <w:color w:val="000000"/>
                <w:sz w:val="20"/>
                <w:szCs w:val="20"/>
                <w:u w:val="none"/>
              </w:rPr>
            </w:pPr>
          </w:p>
        </w:tc>
      </w:tr>
      <w:tr w14:paraId="7FD2E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AD6B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4DD9BE">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54C4B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编程竞技王</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CD1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科技素养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61A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DC8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电脑室</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9455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FA9DA">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FE057">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ABA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C35D5">
            <w:pPr>
              <w:rPr>
                <w:rFonts w:hint="eastAsia" w:ascii="宋体" w:hAnsi="宋体" w:eastAsia="宋体" w:cs="宋体"/>
                <w:i w:val="0"/>
                <w:iCs w:val="0"/>
                <w:color w:val="000000"/>
                <w:sz w:val="20"/>
                <w:szCs w:val="20"/>
                <w:u w:val="none"/>
              </w:rPr>
            </w:pPr>
          </w:p>
        </w:tc>
      </w:tr>
      <w:tr w14:paraId="515802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720F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C427F6">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141B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创客机器人</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FC3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科技素养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5AD5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DDE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电脑室</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811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215B4">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200E5">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B43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73B10">
            <w:pPr>
              <w:rPr>
                <w:rFonts w:hint="eastAsia" w:ascii="宋体" w:hAnsi="宋体" w:eastAsia="宋体" w:cs="宋体"/>
                <w:i w:val="0"/>
                <w:iCs w:val="0"/>
                <w:color w:val="000000"/>
                <w:sz w:val="20"/>
                <w:szCs w:val="20"/>
                <w:u w:val="none"/>
              </w:rPr>
            </w:pPr>
          </w:p>
        </w:tc>
      </w:tr>
      <w:tr w14:paraId="2ED47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CEDF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7E9C21">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6331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创意绘画</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EB5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艺术素养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9E57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EAA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美术室</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947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53718">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40D34">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674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42451">
            <w:pPr>
              <w:rPr>
                <w:rFonts w:hint="eastAsia" w:ascii="宋体" w:hAnsi="宋体" w:eastAsia="宋体" w:cs="宋体"/>
                <w:i w:val="0"/>
                <w:iCs w:val="0"/>
                <w:color w:val="000000"/>
                <w:sz w:val="20"/>
                <w:szCs w:val="20"/>
                <w:u w:val="none"/>
              </w:rPr>
            </w:pPr>
          </w:p>
        </w:tc>
      </w:tr>
      <w:tr w14:paraId="2F4A9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4FE9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F3E1A5">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6080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剪纸</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626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艺术素养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E478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AA1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美术室</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919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C9248">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AE1D7">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919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EB6B3">
            <w:pPr>
              <w:rPr>
                <w:rFonts w:hint="eastAsia" w:ascii="宋体" w:hAnsi="宋体" w:eastAsia="宋体" w:cs="宋体"/>
                <w:i w:val="0"/>
                <w:iCs w:val="0"/>
                <w:color w:val="000000"/>
                <w:sz w:val="20"/>
                <w:szCs w:val="20"/>
                <w:u w:val="none"/>
              </w:rPr>
            </w:pPr>
          </w:p>
        </w:tc>
      </w:tr>
      <w:tr w14:paraId="680E9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3B8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DC323C">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26F2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小竖琴</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A351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艺术素养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8F7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AB5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音乐室</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740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E14E6">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27A6E">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C68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8158F">
            <w:pPr>
              <w:rPr>
                <w:rFonts w:hint="eastAsia" w:ascii="宋体" w:hAnsi="宋体" w:eastAsia="宋体" w:cs="宋体"/>
                <w:i w:val="0"/>
                <w:iCs w:val="0"/>
                <w:color w:val="000000"/>
                <w:sz w:val="20"/>
                <w:szCs w:val="20"/>
                <w:u w:val="none"/>
              </w:rPr>
            </w:pPr>
          </w:p>
        </w:tc>
      </w:tr>
      <w:tr w14:paraId="6E0901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F952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FB3E4B">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77576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非洲鼓</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D1B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艺术素养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FAD5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328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科学实验室</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C01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7244E">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D6D41">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F41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9BFA9">
            <w:pPr>
              <w:rPr>
                <w:rFonts w:hint="eastAsia" w:ascii="宋体" w:hAnsi="宋体" w:eastAsia="宋体" w:cs="宋体"/>
                <w:i w:val="0"/>
                <w:iCs w:val="0"/>
                <w:color w:val="000000"/>
                <w:sz w:val="20"/>
                <w:szCs w:val="20"/>
                <w:u w:val="none"/>
              </w:rPr>
            </w:pPr>
          </w:p>
        </w:tc>
      </w:tr>
      <w:tr w14:paraId="344C0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613F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F7872F">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93DC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琵琶</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4EA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艺术素养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D1A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487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音乐室</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E4C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2D7E7">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D1C60">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CC1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42692">
            <w:pPr>
              <w:rPr>
                <w:rFonts w:hint="eastAsia" w:ascii="宋体" w:hAnsi="宋体" w:eastAsia="宋体" w:cs="宋体"/>
                <w:i w:val="0"/>
                <w:iCs w:val="0"/>
                <w:color w:val="000000"/>
                <w:sz w:val="20"/>
                <w:szCs w:val="20"/>
                <w:u w:val="none"/>
              </w:rPr>
            </w:pPr>
          </w:p>
        </w:tc>
      </w:tr>
      <w:tr w14:paraId="2EE71C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5E61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AA23C2">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006F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合唱队</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53CC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艺术素养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471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FFA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阶梯课室</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A030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C4FFE">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561C5">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375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FA900">
            <w:pPr>
              <w:rPr>
                <w:rFonts w:hint="eastAsia" w:ascii="宋体" w:hAnsi="宋体" w:eastAsia="宋体" w:cs="宋体"/>
                <w:i w:val="0"/>
                <w:iCs w:val="0"/>
                <w:color w:val="000000"/>
                <w:sz w:val="20"/>
                <w:szCs w:val="20"/>
                <w:u w:val="none"/>
              </w:rPr>
            </w:pPr>
          </w:p>
        </w:tc>
      </w:tr>
      <w:tr w14:paraId="01685A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5847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4419EC">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7E56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舞蹈队</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83E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艺术素养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21E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435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阶梯课室</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996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E21D5">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C9032">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6E4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F0EC4">
            <w:pPr>
              <w:rPr>
                <w:rFonts w:hint="eastAsia" w:ascii="宋体" w:hAnsi="宋体" w:eastAsia="宋体" w:cs="宋体"/>
                <w:i w:val="0"/>
                <w:iCs w:val="0"/>
                <w:color w:val="000000"/>
                <w:sz w:val="20"/>
                <w:szCs w:val="20"/>
                <w:u w:val="none"/>
              </w:rPr>
            </w:pPr>
          </w:p>
        </w:tc>
      </w:tr>
      <w:tr w14:paraId="122E47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C5A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A52CC0">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8978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竖笛</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C55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艺术素养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3E5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E15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阶梯课室</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4AA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53BC7">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402EC">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C24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E3E6DB">
            <w:pPr>
              <w:rPr>
                <w:rFonts w:hint="eastAsia" w:ascii="宋体" w:hAnsi="宋体" w:eastAsia="宋体" w:cs="宋体"/>
                <w:i w:val="0"/>
                <w:iCs w:val="0"/>
                <w:color w:val="000000"/>
                <w:sz w:val="20"/>
                <w:szCs w:val="20"/>
                <w:u w:val="none"/>
              </w:rPr>
            </w:pPr>
          </w:p>
        </w:tc>
      </w:tr>
      <w:tr w14:paraId="5CEC78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CF65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D896CE">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03D0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古筝</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838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艺术素养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BA1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612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科学实验室</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6A49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BDB8D">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14235">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BCB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D3708">
            <w:pPr>
              <w:rPr>
                <w:rFonts w:hint="eastAsia" w:ascii="宋体" w:hAnsi="宋体" w:eastAsia="宋体" w:cs="宋体"/>
                <w:i w:val="0"/>
                <w:iCs w:val="0"/>
                <w:color w:val="000000"/>
                <w:sz w:val="20"/>
                <w:szCs w:val="20"/>
                <w:u w:val="none"/>
              </w:rPr>
            </w:pPr>
          </w:p>
        </w:tc>
      </w:tr>
      <w:tr w14:paraId="1EE7D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8A2E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445B8E">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49279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葫芦丝</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C98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艺术素养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856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55CF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科学实验室</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657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BC9DA">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42DA5">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ED6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24D08">
            <w:pPr>
              <w:rPr>
                <w:rFonts w:hint="eastAsia" w:ascii="宋体" w:hAnsi="宋体" w:eastAsia="宋体" w:cs="宋体"/>
                <w:i w:val="0"/>
                <w:iCs w:val="0"/>
                <w:color w:val="000000"/>
                <w:sz w:val="20"/>
                <w:szCs w:val="20"/>
                <w:u w:val="none"/>
              </w:rPr>
            </w:pPr>
          </w:p>
        </w:tc>
      </w:tr>
      <w:tr w14:paraId="7D82A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45FC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9344EC">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1425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鼓号队</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71E7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艺术素养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C23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303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阶梯课室</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9DC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9E0ED">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89F10">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86E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CE6260">
            <w:pPr>
              <w:rPr>
                <w:rFonts w:hint="eastAsia" w:ascii="宋体" w:hAnsi="宋体" w:eastAsia="宋体" w:cs="宋体"/>
                <w:i w:val="0"/>
                <w:iCs w:val="0"/>
                <w:color w:val="000000"/>
                <w:sz w:val="20"/>
                <w:szCs w:val="20"/>
                <w:u w:val="none"/>
              </w:rPr>
            </w:pPr>
          </w:p>
        </w:tc>
      </w:tr>
      <w:tr w14:paraId="3682D2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5A14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B9B40E">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45348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小主持人</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374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交际素养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B908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47C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阶梯课室</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5B6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474072">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72848">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E548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44464">
            <w:pPr>
              <w:rPr>
                <w:rFonts w:hint="eastAsia" w:ascii="宋体" w:hAnsi="宋体" w:eastAsia="宋体" w:cs="宋体"/>
                <w:i w:val="0"/>
                <w:iCs w:val="0"/>
                <w:color w:val="000000"/>
                <w:sz w:val="20"/>
                <w:szCs w:val="20"/>
                <w:u w:val="none"/>
              </w:rPr>
            </w:pPr>
          </w:p>
        </w:tc>
      </w:tr>
      <w:tr w14:paraId="49D8B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0EB5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AE7CFC">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7CE07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茶道</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139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生活素养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B48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9D9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四年级课室</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DEF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9FD1D">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BAAF2">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B4A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0B2D9">
            <w:pPr>
              <w:rPr>
                <w:rFonts w:hint="eastAsia" w:ascii="宋体" w:hAnsi="宋体" w:eastAsia="宋体" w:cs="宋体"/>
                <w:i w:val="0"/>
                <w:iCs w:val="0"/>
                <w:color w:val="FF0000"/>
                <w:sz w:val="20"/>
                <w:szCs w:val="20"/>
                <w:u w:val="none"/>
              </w:rPr>
            </w:pPr>
          </w:p>
        </w:tc>
      </w:tr>
      <w:tr w14:paraId="34ADB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418DE4">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28</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451C00">
            <w:pPr>
              <w:jc w:val="center"/>
              <w:rPr>
                <w:rFonts w:hint="eastAsia" w:ascii="黑体" w:hAnsi="宋体" w:eastAsia="黑体" w:cs="黑体"/>
                <w:i w:val="0"/>
                <w:iCs w:val="0"/>
                <w:color w:val="000000"/>
                <w:kern w:val="2"/>
                <w:sz w:val="20"/>
                <w:szCs w:val="20"/>
                <w:u w:val="none"/>
                <w:lang w:val="en-US" w:eastAsia="zh-CN" w:bidi="ar-SA"/>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8D6448">
            <w:pPr>
              <w:keepNext w:val="0"/>
              <w:keepLines w:val="0"/>
              <w:widowControl/>
              <w:suppressLineNumbers w:val="0"/>
              <w:jc w:val="left"/>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STEAM课程</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77BA1">
            <w:pPr>
              <w:keepNext w:val="0"/>
              <w:keepLines w:val="0"/>
              <w:widowControl/>
              <w:suppressLineNumbers w:val="0"/>
              <w:jc w:val="left"/>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生活素养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33DBA">
            <w:pPr>
              <w:keepNext w:val="0"/>
              <w:keepLines w:val="0"/>
              <w:widowControl/>
              <w:suppressLineNumbers w:val="0"/>
              <w:jc w:val="left"/>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50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585E8">
            <w:pPr>
              <w:keepNext w:val="0"/>
              <w:keepLines w:val="0"/>
              <w:widowControl/>
              <w:suppressLineNumbers w:val="0"/>
              <w:jc w:val="left"/>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三年级课室</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F7C0B">
            <w:pPr>
              <w:keepNext w:val="0"/>
              <w:keepLines w:val="0"/>
              <w:widowControl/>
              <w:suppressLineNumbers w:val="0"/>
              <w:jc w:val="left"/>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4</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68427">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928E3">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2FB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31A28">
            <w:pPr>
              <w:rPr>
                <w:rFonts w:hint="eastAsia" w:ascii="宋体" w:hAnsi="宋体" w:eastAsia="宋体" w:cs="宋体"/>
                <w:i w:val="0"/>
                <w:iCs w:val="0"/>
                <w:color w:val="FF0000"/>
                <w:sz w:val="20"/>
                <w:szCs w:val="20"/>
                <w:u w:val="none"/>
              </w:rPr>
            </w:pPr>
          </w:p>
        </w:tc>
      </w:tr>
      <w:tr w14:paraId="0D9210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C3D3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cs="宋体"/>
                <w:i w:val="0"/>
                <w:iCs w:val="0"/>
                <w:color w:val="000000"/>
                <w:kern w:val="0"/>
                <w:sz w:val="20"/>
                <w:szCs w:val="20"/>
                <w:u w:val="none"/>
                <w:lang w:val="en-US" w:eastAsia="zh-CN" w:bidi="ar"/>
              </w:rPr>
              <w:t>29</w:t>
            </w: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8818E8">
            <w:pPr>
              <w:jc w:val="center"/>
              <w:rPr>
                <w:rFonts w:hint="eastAsia" w:ascii="黑体" w:hAnsi="宋体" w:eastAsia="黑体" w:cs="黑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D13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整理收纳</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0B878">
            <w:pPr>
              <w:keepNext w:val="0"/>
              <w:keepLines w:val="0"/>
              <w:widowControl/>
              <w:suppressLineNumbers w:val="0"/>
              <w:jc w:val="left"/>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生活素养</w:t>
            </w:r>
          </w:p>
        </w:tc>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FCC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cs="宋体"/>
                <w:i w:val="0"/>
                <w:iCs w:val="0"/>
                <w:color w:val="000000"/>
                <w:kern w:val="0"/>
                <w:sz w:val="20"/>
                <w:szCs w:val="20"/>
                <w:u w:val="none"/>
                <w:lang w:val="en-US" w:eastAsia="zh-CN" w:bidi="ar"/>
              </w:rPr>
              <w:t>50</w:t>
            </w:r>
          </w:p>
        </w:tc>
        <w:tc>
          <w:tcPr>
            <w:tcW w:w="4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11C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三年级课室</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467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cs="宋体"/>
                <w:i w:val="0"/>
                <w:iCs w:val="0"/>
                <w:color w:val="000000"/>
                <w:kern w:val="0"/>
                <w:sz w:val="20"/>
                <w:szCs w:val="20"/>
                <w:u w:val="none"/>
                <w:lang w:val="en-US" w:eastAsia="zh-CN" w:bidi="ar"/>
              </w:rPr>
              <w:t>4</w:t>
            </w:r>
          </w:p>
        </w:tc>
        <w:tc>
          <w:tcPr>
            <w:tcW w:w="4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501196">
            <w:pPr>
              <w:keepNext w:val="0"/>
              <w:keepLines w:val="0"/>
              <w:widowControl/>
              <w:suppressLineNumbers w:val="0"/>
              <w:jc w:val="left"/>
              <w:textAlignment w:val="center"/>
              <w:rPr>
                <w:rFonts w:hint="eastAsia" w:ascii="黑体" w:hAnsi="宋体" w:eastAsia="黑体" w:cs="黑体"/>
                <w:i w:val="0"/>
                <w:iCs w:val="0"/>
                <w:color w:val="000000"/>
                <w:kern w:val="2"/>
                <w:sz w:val="20"/>
                <w:szCs w:val="20"/>
                <w:u w:val="none"/>
                <w:lang w:val="en-US" w:eastAsia="zh-CN" w:bidi="ar-SA"/>
              </w:rPr>
            </w:pPr>
            <w:r>
              <w:rPr>
                <w:rFonts w:hint="eastAsia" w:ascii="宋体" w:hAnsi="宋体" w:cs="宋体"/>
                <w:i w:val="0"/>
                <w:iCs w:val="0"/>
                <w:color w:val="000000"/>
                <w:kern w:val="0"/>
                <w:sz w:val="20"/>
                <w:szCs w:val="20"/>
                <w:u w:val="none"/>
                <w:lang w:val="en-US" w:eastAsia="zh-CN" w:bidi="ar"/>
              </w:rPr>
              <w:t>27</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AC8FE">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E3A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D164C">
            <w:pPr>
              <w:rPr>
                <w:rFonts w:hint="eastAsia" w:ascii="宋体" w:hAnsi="宋体" w:eastAsia="宋体" w:cs="宋体"/>
                <w:i w:val="0"/>
                <w:iCs w:val="0"/>
                <w:color w:val="000000"/>
                <w:sz w:val="20"/>
                <w:szCs w:val="20"/>
                <w:u w:val="none"/>
              </w:rPr>
            </w:pPr>
          </w:p>
        </w:tc>
      </w:tr>
      <w:tr w14:paraId="0B5921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2" w:hRule="atLeast"/>
        </w:trPr>
        <w:tc>
          <w:tcPr>
            <w:tcW w:w="4124"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52B8D98">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2026年度合计（元）</w:t>
            </w:r>
          </w:p>
        </w:tc>
        <w:tc>
          <w:tcPr>
            <w:tcW w:w="87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0982DD">
            <w:pPr>
              <w:rPr>
                <w:rFonts w:hint="eastAsia" w:ascii="宋体" w:hAnsi="宋体" w:eastAsia="宋体" w:cs="宋体"/>
                <w:i w:val="0"/>
                <w:iCs w:val="0"/>
                <w:color w:val="000000"/>
                <w:sz w:val="20"/>
                <w:szCs w:val="20"/>
                <w:u w:val="none"/>
              </w:rPr>
            </w:pPr>
          </w:p>
        </w:tc>
      </w:tr>
    </w:tbl>
    <w:p w14:paraId="375622F6">
      <w:pPr>
        <w:pStyle w:val="39"/>
      </w:pPr>
    </w:p>
    <w:p w14:paraId="3E9B3C93">
      <w:pPr>
        <w:pStyle w:val="39"/>
      </w:pPr>
    </w:p>
    <w:p w14:paraId="53FD6A06">
      <w:pPr>
        <w:spacing w:line="400" w:lineRule="exact"/>
        <w:rPr>
          <w:rFonts w:ascii="宋体" w:hAnsi="宋体"/>
          <w:b/>
          <w:bCs/>
          <w:color w:val="000000"/>
          <w:szCs w:val="21"/>
        </w:rPr>
      </w:pPr>
      <w:r>
        <w:rPr>
          <w:rFonts w:hint="eastAsia" w:ascii="宋体" w:hAnsi="宋体"/>
          <w:b/>
          <w:bCs/>
          <w:color w:val="000000"/>
          <w:szCs w:val="21"/>
        </w:rPr>
        <w:t>备注：</w:t>
      </w:r>
    </w:p>
    <w:p w14:paraId="4A1A422C">
      <w:pPr>
        <w:tabs>
          <w:tab w:val="left" w:pos="360"/>
        </w:tabs>
        <w:snapToGrid w:val="0"/>
        <w:spacing w:line="240" w:lineRule="auto"/>
        <w:rPr>
          <w:rFonts w:ascii="宋体" w:hAnsi="宋体"/>
          <w:b/>
          <w:bCs/>
          <w:color w:val="000000"/>
        </w:rPr>
      </w:pPr>
      <w:r>
        <w:rPr>
          <w:rFonts w:hint="eastAsia" w:ascii="宋体" w:hAnsi="宋体"/>
          <w:b/>
          <w:bCs/>
          <w:color w:val="000000"/>
        </w:rPr>
        <w:t>1.中文大写金额用汉字，如壹、贰、叁、肆、伍、陆、柒、捌、玖、拾、佰、仟、万、亿、元、角、分、零、整（正）等。</w:t>
      </w:r>
    </w:p>
    <w:p w14:paraId="71E409EB">
      <w:pPr>
        <w:tabs>
          <w:tab w:val="left" w:pos="360"/>
        </w:tabs>
        <w:snapToGrid w:val="0"/>
        <w:spacing w:line="240" w:lineRule="auto"/>
        <w:rPr>
          <w:rFonts w:ascii="宋体" w:hAnsi="宋体"/>
          <w:b/>
          <w:bCs/>
          <w:color w:val="000000"/>
          <w:szCs w:val="21"/>
        </w:rPr>
      </w:pPr>
      <w:r>
        <w:rPr>
          <w:rFonts w:hint="eastAsia" w:ascii="宋体" w:hAnsi="宋体"/>
          <w:b/>
          <w:bCs/>
          <w:color w:val="000000"/>
        </w:rPr>
        <w:t>2.投标报价的小数点后保留两位有效数</w:t>
      </w:r>
      <w:r>
        <w:rPr>
          <w:rFonts w:hint="eastAsia" w:ascii="宋体" w:hAnsi="宋体"/>
          <w:b/>
          <w:bCs/>
          <w:color w:val="000000"/>
          <w:szCs w:val="21"/>
        </w:rPr>
        <w:t>。</w:t>
      </w:r>
    </w:p>
    <w:p w14:paraId="4D7C7222">
      <w:pPr>
        <w:tabs>
          <w:tab w:val="left" w:pos="360"/>
          <w:tab w:val="left" w:pos="840"/>
        </w:tabs>
        <w:snapToGrid w:val="0"/>
        <w:spacing w:line="240" w:lineRule="auto"/>
        <w:rPr>
          <w:b/>
          <w:color w:val="000000"/>
        </w:rPr>
      </w:pPr>
      <w:r>
        <w:rPr>
          <w:rFonts w:hint="eastAsia" w:asciiTheme="minorEastAsia" w:hAnsiTheme="minorEastAsia" w:eastAsiaTheme="minorEastAsia"/>
          <w:b/>
          <w:color w:val="000000"/>
        </w:rPr>
        <w:t>3.</w:t>
      </w:r>
      <w:r>
        <w:rPr>
          <w:rFonts w:hint="eastAsia"/>
          <w:b/>
          <w:color w:val="000000"/>
        </w:rPr>
        <w:t>除招标文件另有规定外，投标文件内不得含有任何对本报价进行价格折扣的说明或资料，否则为无效投标。</w:t>
      </w:r>
    </w:p>
    <w:p w14:paraId="0BBBA29A">
      <w:pPr>
        <w:tabs>
          <w:tab w:val="left" w:pos="360"/>
          <w:tab w:val="left" w:pos="840"/>
        </w:tabs>
        <w:snapToGrid w:val="0"/>
        <w:spacing w:line="240" w:lineRule="auto"/>
        <w:rPr>
          <w:b/>
          <w:color w:val="000000"/>
        </w:rPr>
      </w:pPr>
      <w:r>
        <w:rPr>
          <w:rFonts w:hint="eastAsia" w:asciiTheme="minorEastAsia" w:hAnsiTheme="minorEastAsia" w:eastAsiaTheme="minorEastAsia"/>
          <w:b/>
          <w:color w:val="000000"/>
        </w:rPr>
        <w:t>4.</w:t>
      </w:r>
      <w:r>
        <w:rPr>
          <w:rFonts w:hint="eastAsia"/>
          <w:b/>
          <w:color w:val="000000"/>
        </w:rPr>
        <w:t>投标报价要求具体见第七章“投标报价”及第四章用户需求书“报价要求”。</w:t>
      </w:r>
    </w:p>
    <w:p w14:paraId="2851605F">
      <w:pPr>
        <w:spacing w:line="500" w:lineRule="exact"/>
        <w:rPr>
          <w:rFonts w:hint="default" w:eastAsia="宋体"/>
          <w:color w:val="000000"/>
          <w:spacing w:val="4"/>
          <w:lang w:val="en-US" w:eastAsia="zh-CN"/>
        </w:rPr>
      </w:pPr>
    </w:p>
    <w:p w14:paraId="53029D0B">
      <w:pPr>
        <w:tabs>
          <w:tab w:val="left" w:pos="7740"/>
        </w:tabs>
        <w:adjustRightInd w:val="0"/>
        <w:snapToGrid w:val="0"/>
        <w:rPr>
          <w:rFonts w:ascii="宋体" w:hAnsi="宋体"/>
          <w:color w:val="000000"/>
          <w:u w:val="single"/>
        </w:rPr>
      </w:pPr>
      <w:r>
        <w:rPr>
          <w:rFonts w:hint="eastAsia"/>
          <w:color w:val="000000"/>
          <w:spacing w:val="4"/>
        </w:rPr>
        <w:t>投标人名称（</w:t>
      </w:r>
      <w:r>
        <w:rPr>
          <w:rFonts w:hint="eastAsia" w:ascii="宋体" w:hAnsi="宋体"/>
          <w:color w:val="000000"/>
        </w:rPr>
        <w:t>单位盖</w:t>
      </w:r>
      <w:r>
        <w:rPr>
          <w:rFonts w:hint="eastAsia"/>
          <w:color w:val="000000"/>
          <w:spacing w:val="4"/>
        </w:rPr>
        <w:t>公章）：</w:t>
      </w:r>
    </w:p>
    <w:p w14:paraId="48DB245C">
      <w:pPr>
        <w:spacing w:line="520" w:lineRule="exact"/>
        <w:rPr>
          <w:color w:val="000000"/>
          <w:spacing w:val="4"/>
        </w:rPr>
      </w:pPr>
      <w:r>
        <w:rPr>
          <w:rFonts w:hint="eastAsia" w:ascii="宋体"/>
          <w:color w:val="000000"/>
        </w:rPr>
        <w:t>法定代表人或</w:t>
      </w:r>
      <w:r>
        <w:rPr>
          <w:rFonts w:hint="eastAsia" w:ascii="宋体" w:hAnsi="宋体"/>
          <w:color w:val="000000"/>
        </w:rPr>
        <w:t xml:space="preserve">投标人授权代表（签名或盖章）：     </w:t>
      </w:r>
      <w:r>
        <w:rPr>
          <w:rFonts w:hint="eastAsia"/>
          <w:color w:val="000000"/>
          <w:spacing w:val="4"/>
        </w:rPr>
        <w:t>日期：年月日</w:t>
      </w:r>
    </w:p>
    <w:p w14:paraId="6268DF16">
      <w:pPr>
        <w:rPr>
          <w:rFonts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br w:type="page"/>
      </w:r>
    </w:p>
    <w:p w14:paraId="5DDA183A">
      <w:pPr>
        <w:widowControl/>
        <w:spacing w:line="240" w:lineRule="auto"/>
        <w:jc w:val="left"/>
        <w:rPr>
          <w:rFonts w:ascii="宋体" w:hAnsi="宋体" w:cs="仿宋"/>
          <w:b/>
          <w:bCs/>
          <w:szCs w:val="21"/>
        </w:rPr>
      </w:pPr>
      <w:r>
        <w:rPr>
          <w:rFonts w:hint="eastAsia" w:ascii="宋体" w:hAnsi="宋体"/>
          <w:b/>
          <w:color w:val="000000" w:themeColor="text1"/>
          <w:szCs w:val="21"/>
          <w14:textFill>
            <w14:solidFill>
              <w14:schemeClr w14:val="tx1"/>
            </w14:solidFill>
          </w14:textFill>
        </w:rPr>
        <w:t>格式4</w:t>
      </w:r>
    </w:p>
    <w:bookmarkEnd w:id="35"/>
    <w:bookmarkEnd w:id="36"/>
    <w:p w14:paraId="77146844">
      <w:pPr>
        <w:pStyle w:val="5"/>
        <w:adjustRightInd w:val="0"/>
        <w:snapToGrid w:val="0"/>
        <w:spacing w:before="156" w:beforeLines="50" w:after="156" w:afterLines="50" w:line="360" w:lineRule="auto"/>
        <w:rPr>
          <w:color w:val="000000"/>
        </w:rPr>
      </w:pPr>
      <w:r>
        <w:rPr>
          <w:rFonts w:hint="eastAsia"/>
          <w:color w:val="000000"/>
        </w:rPr>
        <w:t>中小企业声明函</w:t>
      </w:r>
    </w:p>
    <w:p w14:paraId="13511B67">
      <w:pPr>
        <w:spacing w:line="360" w:lineRule="auto"/>
        <w:ind w:firstLine="420" w:firstLineChars="200"/>
        <w:jc w:val="left"/>
      </w:pPr>
      <w:r>
        <w:t>本公司（联合体）郑重声明，根据《政府采购促进中小企业发展管理办法》（财库﹝2020﹞46 号）的规定，本公司（联合体）参加</w:t>
      </w:r>
      <w:r>
        <w:rPr>
          <w:rFonts w:hint="eastAsia"/>
          <w:b/>
          <w:u w:val="single"/>
        </w:rPr>
        <w:t xml:space="preserve"> </w:t>
      </w:r>
      <w:r>
        <w:rPr>
          <w:rFonts w:hint="eastAsia"/>
          <w:b/>
          <w:u w:val="single"/>
          <w:lang w:val="en-US" w:eastAsia="zh-CN"/>
        </w:rPr>
        <w:t>深圳市人民小学</w:t>
      </w:r>
      <w:r>
        <w:rPr>
          <w:rFonts w:hint="eastAsia"/>
          <w:u w:val="single"/>
        </w:rPr>
        <w:t xml:space="preserve"> </w:t>
      </w:r>
      <w:r>
        <w:t>的</w:t>
      </w:r>
      <w:r>
        <w:rPr>
          <w:rFonts w:hint="eastAsia"/>
          <w:b/>
          <w:u w:val="single"/>
          <w:lang w:eastAsia="zh-CN"/>
        </w:rPr>
        <w:t>深圳市人民小学2026年课后服务校外机构开设社团项目</w:t>
      </w:r>
      <w:r>
        <w:t>采购活动，</w:t>
      </w:r>
      <w:r>
        <w:rPr>
          <w:rFonts w:hint="eastAsia"/>
        </w:rPr>
        <w:t>工程的施工单位全部为符合政策要求的中小企业（或者：服务全部由符合政策要求的中小企业承接）</w:t>
      </w:r>
      <w:r>
        <w:t>。相关企业（含联合体中的中小企业、签订分包意向协议的中小企业）的具体情况如下：</w:t>
      </w:r>
    </w:p>
    <w:p w14:paraId="66D46813">
      <w:pPr>
        <w:spacing w:line="360" w:lineRule="auto"/>
        <w:ind w:firstLine="420" w:firstLineChars="200"/>
        <w:jc w:val="left"/>
      </w:pPr>
      <w:r>
        <w:t>1.</w:t>
      </w:r>
      <w:r>
        <w:rPr>
          <w:u w:val="single"/>
        </w:rPr>
        <w:t xml:space="preserve"> </w:t>
      </w:r>
      <w:r>
        <w:rPr>
          <w:rFonts w:hint="eastAsia"/>
          <w:b/>
          <w:u w:val="single"/>
          <w:lang w:eastAsia="zh-CN"/>
        </w:rPr>
        <w:t>深圳市人民小学2026年课后服务校外机构开设社团项目</w:t>
      </w:r>
      <w:r>
        <w:rPr>
          <w:rFonts w:hint="eastAsia"/>
          <w:u w:val="single"/>
        </w:rPr>
        <w:t xml:space="preserve"> </w:t>
      </w:r>
      <w:r>
        <w:rPr>
          <w:rFonts w:hint="eastAsia"/>
          <w:b/>
          <w:u w:val="single"/>
        </w:rPr>
        <w:t xml:space="preserve"> </w:t>
      </w:r>
      <w:r>
        <w:t>，</w:t>
      </w:r>
      <w:r>
        <w:rPr>
          <w:b/>
        </w:rPr>
        <w:t>属于</w:t>
      </w:r>
      <w:r>
        <w:rPr>
          <w:rFonts w:hint="eastAsia"/>
          <w:u w:val="single"/>
        </w:rPr>
        <w:t xml:space="preserve">  </w:t>
      </w:r>
      <w:r>
        <w:rPr>
          <w:rFonts w:hint="eastAsia"/>
          <w:b/>
          <w:u w:val="single"/>
          <w:lang w:val="en-US" w:eastAsia="zh-CN"/>
        </w:rPr>
        <w:t>16</w:t>
      </w:r>
      <w:r>
        <w:rPr>
          <w:rFonts w:hint="eastAsia"/>
          <w:b/>
          <w:u w:val="single"/>
        </w:rPr>
        <w:t>.</w:t>
      </w:r>
      <w:r>
        <w:rPr>
          <w:rFonts w:hint="eastAsia"/>
          <w:b/>
          <w:u w:val="single"/>
          <w:lang w:val="en-US" w:eastAsia="zh-CN"/>
        </w:rPr>
        <w:t>其他未列明行业</w:t>
      </w:r>
      <w:r>
        <w:rPr>
          <w:rFonts w:hint="eastAsia"/>
          <w:u w:val="single"/>
        </w:rPr>
        <w:t xml:space="preserve">  </w:t>
      </w:r>
      <w:r>
        <w:t>； 承建（承接）企业为</w:t>
      </w:r>
      <w:r>
        <w:rPr>
          <w:u w:val="single"/>
        </w:rPr>
        <w:t>（企业名称）</w:t>
      </w:r>
      <w:r>
        <w:t>，从业人员</w:t>
      </w:r>
      <w:r>
        <w:rPr>
          <w:rFonts w:hint="eastAsia"/>
          <w:u w:val="single"/>
        </w:rPr>
        <w:t xml:space="preserve">           </w:t>
      </w:r>
      <w:r>
        <w:t xml:space="preserve">人，营业 收入为 </w:t>
      </w:r>
      <w:r>
        <w:rPr>
          <w:rFonts w:hint="eastAsia"/>
          <w:u w:val="single"/>
        </w:rPr>
        <w:t xml:space="preserve">         </w:t>
      </w:r>
      <w:r>
        <w:t>万元，资产总额为</w:t>
      </w:r>
      <w:r>
        <w:rPr>
          <w:rFonts w:hint="eastAsia"/>
          <w:u w:val="single"/>
        </w:rPr>
        <w:t xml:space="preserve">         </w:t>
      </w:r>
      <w:r>
        <w:t xml:space="preserve"> 万元 ，属于</w:t>
      </w:r>
      <w:r>
        <w:rPr>
          <w:u w:val="single"/>
        </w:rPr>
        <w:t>（中型企业、 小型企业、微型企业）</w:t>
      </w:r>
      <w:r>
        <w:t>；</w:t>
      </w:r>
    </w:p>
    <w:p w14:paraId="45DB6462">
      <w:pPr>
        <w:spacing w:line="360" w:lineRule="auto"/>
        <w:ind w:firstLine="420" w:firstLineChars="200"/>
        <w:jc w:val="left"/>
        <w:rPr>
          <w:u w:val="single"/>
        </w:rPr>
      </w:pPr>
      <w:r>
        <w:t>2.1.</w:t>
      </w:r>
      <w:r>
        <w:rPr>
          <w:u w:val="single"/>
        </w:rPr>
        <w:t xml:space="preserve"> </w:t>
      </w:r>
      <w:r>
        <w:rPr>
          <w:rFonts w:hint="eastAsia"/>
          <w:b/>
          <w:u w:val="single"/>
          <w:lang w:eastAsia="zh-CN"/>
        </w:rPr>
        <w:t>深圳市人民小学2026年课后服务校外机构开设社团项目</w:t>
      </w:r>
      <w:r>
        <w:rPr>
          <w:rFonts w:hint="eastAsia"/>
          <w:u w:val="single"/>
        </w:rPr>
        <w:t xml:space="preserve"> </w:t>
      </w:r>
      <w:r>
        <w:rPr>
          <w:rFonts w:hint="eastAsia"/>
          <w:b/>
          <w:u w:val="single"/>
        </w:rPr>
        <w:t xml:space="preserve"> </w:t>
      </w:r>
      <w:r>
        <w:t>，</w:t>
      </w:r>
      <w:r>
        <w:rPr>
          <w:b/>
        </w:rPr>
        <w:t>属于</w:t>
      </w:r>
      <w:r>
        <w:rPr>
          <w:rFonts w:hint="eastAsia"/>
          <w:u w:val="single"/>
        </w:rPr>
        <w:t xml:space="preserve">  </w:t>
      </w:r>
      <w:r>
        <w:rPr>
          <w:rFonts w:hint="eastAsia"/>
          <w:b/>
          <w:u w:val="single"/>
          <w:lang w:val="en-US" w:eastAsia="zh-CN"/>
        </w:rPr>
        <w:t>16</w:t>
      </w:r>
      <w:r>
        <w:rPr>
          <w:rFonts w:hint="eastAsia"/>
          <w:b/>
          <w:u w:val="single"/>
        </w:rPr>
        <w:t>.</w:t>
      </w:r>
      <w:r>
        <w:rPr>
          <w:rFonts w:hint="eastAsia"/>
          <w:b/>
          <w:u w:val="single"/>
          <w:lang w:val="en-US" w:eastAsia="zh-CN"/>
        </w:rPr>
        <w:t>其他未列明行业</w:t>
      </w:r>
      <w:r>
        <w:rPr>
          <w:rFonts w:hint="eastAsia"/>
          <w:u w:val="single"/>
        </w:rPr>
        <w:t xml:space="preserve">  </w:t>
      </w:r>
      <w:r>
        <w:t xml:space="preserve">； ，从业人员 </w:t>
      </w:r>
      <w:r>
        <w:rPr>
          <w:rFonts w:hint="eastAsia"/>
          <w:u w:val="single"/>
        </w:rPr>
        <w:t xml:space="preserve">         </w:t>
      </w:r>
      <w:r>
        <w:t>人，营业 收入为</w:t>
      </w:r>
      <w:r>
        <w:rPr>
          <w:rFonts w:hint="eastAsia"/>
          <w:u w:val="single"/>
        </w:rPr>
        <w:t xml:space="preserve">         </w:t>
      </w:r>
      <w:r>
        <w:t>万元，资产总额为</w:t>
      </w:r>
      <w:r>
        <w:rPr>
          <w:rFonts w:hint="eastAsia"/>
          <w:u w:val="single"/>
        </w:rPr>
        <w:t xml:space="preserve">         </w:t>
      </w:r>
      <w:r>
        <w:t xml:space="preserve"> 万元，属于</w:t>
      </w:r>
      <w:r>
        <w:rPr>
          <w:u w:val="single"/>
        </w:rPr>
        <w:t>（中型企业、 小型企业、微型企业）；</w:t>
      </w:r>
    </w:p>
    <w:p w14:paraId="7B8C0566">
      <w:pPr>
        <w:spacing w:line="360" w:lineRule="auto"/>
        <w:ind w:firstLine="420" w:firstLineChars="200"/>
        <w:jc w:val="left"/>
      </w:pPr>
      <w:r>
        <w:rPr>
          <w:rFonts w:hint="eastAsia"/>
        </w:rPr>
        <w:t>……</w:t>
      </w:r>
    </w:p>
    <w:p w14:paraId="36848456">
      <w:pPr>
        <w:spacing w:line="360" w:lineRule="auto"/>
        <w:ind w:firstLine="420" w:firstLineChars="200"/>
        <w:jc w:val="left"/>
      </w:pPr>
      <w:r>
        <w:t xml:space="preserve">以上企业，不属于大企业的分支机构，不存在控股股东 为大企业的情形，也不存在与大企业的负责人为同一人的情形。 本企业对上述声明内容的真实性负责。如有虚假，将依法承担相应责任。 </w:t>
      </w:r>
    </w:p>
    <w:p w14:paraId="66CB7177">
      <w:pPr>
        <w:spacing w:line="360" w:lineRule="auto"/>
        <w:ind w:firstLine="420" w:firstLineChars="200"/>
        <w:jc w:val="left"/>
        <w:rPr>
          <w:rFonts w:hint="eastAsia"/>
        </w:rPr>
      </w:pPr>
    </w:p>
    <w:p w14:paraId="5FB40AB8">
      <w:pPr>
        <w:pStyle w:val="2"/>
      </w:pPr>
      <w:r>
        <w:rPr>
          <w:rFonts w:hint="eastAsia"/>
        </w:rPr>
        <w:t>说明：</w:t>
      </w:r>
      <w:r>
        <w:t>从业人员</w:t>
      </w:r>
      <w:r>
        <w:rPr>
          <w:rFonts w:hint="eastAsia"/>
        </w:rPr>
        <w:t>、</w:t>
      </w:r>
      <w:r>
        <w:t>营业收入</w:t>
      </w:r>
      <w:r>
        <w:rPr>
          <w:rFonts w:hint="eastAsia"/>
        </w:rPr>
        <w:t>、</w:t>
      </w:r>
      <w:r>
        <w:t>资产总额填报上一年度数据</w:t>
      </w:r>
      <w:r>
        <w:rPr>
          <w:rFonts w:hint="eastAsia"/>
        </w:rPr>
        <w:t>，</w:t>
      </w:r>
      <w:r>
        <w:t>无上一年度数据的新成立企业可不填报</w:t>
      </w:r>
      <w:r>
        <w:rPr>
          <w:rFonts w:hint="eastAsia"/>
        </w:rPr>
        <w:t>。</w:t>
      </w:r>
    </w:p>
    <w:p w14:paraId="11648F75">
      <w:pPr>
        <w:spacing w:line="360" w:lineRule="auto"/>
        <w:ind w:right="1260" w:firstLine="420" w:firstLineChars="200"/>
        <w:jc w:val="right"/>
      </w:pPr>
      <w:r>
        <w:t>企业名称（盖章）：</w:t>
      </w:r>
    </w:p>
    <w:p w14:paraId="4D92C75D">
      <w:pPr>
        <w:wordWrap w:val="0"/>
        <w:spacing w:line="360" w:lineRule="auto"/>
        <w:ind w:right="1470" w:firstLine="420" w:firstLineChars="200"/>
        <w:jc w:val="right"/>
      </w:pPr>
      <w:r>
        <w:t>日 期：</w:t>
      </w:r>
      <w:r>
        <w:rPr>
          <w:rFonts w:hint="eastAsia"/>
        </w:rPr>
        <w:t xml:space="preserve">       </w:t>
      </w:r>
    </w:p>
    <w:p w14:paraId="66F86424">
      <w:pPr>
        <w:ind w:firstLine="632" w:firstLineChars="300"/>
        <w:rPr>
          <w:b/>
          <w:bCs/>
        </w:rPr>
      </w:pPr>
    </w:p>
    <w:p w14:paraId="0CB068EC">
      <w:pPr>
        <w:rPr>
          <w:rFonts w:ascii="Arial" w:hAnsi="Arial" w:eastAsia="黑体"/>
          <w:color w:val="000000" w:themeColor="text1"/>
          <w:sz w:val="32"/>
          <w:szCs w:val="32"/>
          <w14:textFill>
            <w14:solidFill>
              <w14:schemeClr w14:val="tx1"/>
            </w14:solidFill>
          </w14:textFill>
        </w:rPr>
      </w:pPr>
    </w:p>
    <w:p w14:paraId="74DD9645">
      <w:pPr>
        <w:widowControl/>
        <w:jc w:val="left"/>
        <w:rPr>
          <w:rFonts w:ascii="Arial" w:hAnsi="Arial" w:eastAsia="黑体"/>
          <w:bCs/>
          <w:color w:val="000000" w:themeColor="text1"/>
          <w:sz w:val="32"/>
          <w:szCs w:val="32"/>
          <w14:textFill>
            <w14:solidFill>
              <w14:schemeClr w14:val="tx1"/>
            </w14:solidFill>
          </w14:textFill>
        </w:rPr>
      </w:pPr>
      <w:r>
        <w:rPr>
          <w:b/>
          <w:color w:val="000000" w:themeColor="text1"/>
          <w14:textFill>
            <w14:solidFill>
              <w14:schemeClr w14:val="tx1"/>
            </w14:solidFill>
          </w14:textFill>
        </w:rPr>
        <w:br w:type="page"/>
      </w:r>
    </w:p>
    <w:p w14:paraId="3496262F">
      <w:pPr>
        <w:adjustRightInd w:val="0"/>
        <w:snapToGrid w:val="0"/>
        <w:jc w:val="left"/>
        <w:rPr>
          <w:rFonts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格式5</w:t>
      </w:r>
    </w:p>
    <w:p w14:paraId="5A1490D9">
      <w:pPr>
        <w:pStyle w:val="5"/>
      </w:pPr>
      <w:r>
        <w:rPr>
          <w:rFonts w:hint="eastAsia"/>
        </w:rPr>
        <w:t>监狱企业的证明文件</w:t>
      </w:r>
    </w:p>
    <w:p w14:paraId="7E87C3C6">
      <w:pPr>
        <w:spacing w:line="440" w:lineRule="exact"/>
      </w:pPr>
      <w:r>
        <w:rPr>
          <w:rFonts w:hint="eastAsia"/>
        </w:rPr>
        <w:t>说明：监狱企业参加政府采购活动时，应当提供由省级以上监狱管理局、戒毒管理局（含新疆生产建设兵团）出具的属于监狱企业的证明文件。</w:t>
      </w:r>
    </w:p>
    <w:p w14:paraId="674FC7BC">
      <w:pPr>
        <w:spacing w:line="588" w:lineRule="exact"/>
        <w:ind w:firstLine="444" w:firstLineChars="200"/>
        <w:rPr>
          <w:rFonts w:asciiTheme="minorEastAsia" w:hAnsiTheme="minorEastAsia" w:eastAsiaTheme="minorEastAsia"/>
          <w:spacing w:val="6"/>
          <w:szCs w:val="21"/>
        </w:rPr>
      </w:pPr>
      <w:r>
        <w:rPr>
          <w:rFonts w:hint="eastAsia" w:asciiTheme="minorEastAsia" w:hAnsiTheme="minorEastAsia" w:eastAsiaTheme="minorEastAsia"/>
          <w:spacing w:val="6"/>
          <w:szCs w:val="21"/>
        </w:rPr>
        <w:t>本单位对上述声明的真实性负责。如有虚假，将依法承担相应责任。</w:t>
      </w:r>
    </w:p>
    <w:p w14:paraId="121609B9">
      <w:pPr>
        <w:spacing w:line="440" w:lineRule="exact"/>
      </w:pPr>
    </w:p>
    <w:p w14:paraId="2173D916">
      <w:pPr>
        <w:spacing w:line="500" w:lineRule="exact"/>
        <w:ind w:left="420"/>
        <w:rPr>
          <w:spacing w:val="4"/>
        </w:rPr>
      </w:pPr>
      <w:r>
        <w:rPr>
          <w:rFonts w:hint="eastAsia"/>
          <w:spacing w:val="4"/>
        </w:rPr>
        <w:t>投标人名称（</w:t>
      </w:r>
      <w:r>
        <w:rPr>
          <w:rFonts w:hint="eastAsia" w:ascii="宋体" w:hAnsi="宋体"/>
        </w:rPr>
        <w:t>单位盖</w:t>
      </w:r>
      <w:r>
        <w:rPr>
          <w:rFonts w:hint="eastAsia"/>
          <w:spacing w:val="4"/>
        </w:rPr>
        <w:t>公章）：</w:t>
      </w:r>
    </w:p>
    <w:p w14:paraId="5B09C8CC">
      <w:pPr>
        <w:spacing w:line="520" w:lineRule="exact"/>
        <w:ind w:left="420"/>
        <w:rPr>
          <w:color w:val="000000" w:themeColor="text1"/>
          <w:spacing w:val="4"/>
          <w14:textFill>
            <w14:solidFill>
              <w14:schemeClr w14:val="tx1"/>
            </w14:solidFill>
          </w14:textFill>
        </w:rPr>
      </w:pPr>
      <w:r>
        <w:rPr>
          <w:rFonts w:hint="eastAsia" w:ascii="宋体"/>
        </w:rPr>
        <w:t>法定代表人或</w:t>
      </w:r>
      <w:r>
        <w:rPr>
          <w:rFonts w:hint="eastAsia" w:ascii="宋体" w:hAnsi="宋体"/>
        </w:rPr>
        <w:t xml:space="preserve">投标人授权代表（签名或盖章）：   </w:t>
      </w:r>
      <w:r>
        <w:rPr>
          <w:rFonts w:hint="eastAsia"/>
          <w:spacing w:val="4"/>
        </w:rPr>
        <w:t>日期：年月日</w:t>
      </w:r>
    </w:p>
    <w:p w14:paraId="5F637A67">
      <w:pPr>
        <w:spacing w:line="440" w:lineRule="exact"/>
        <w:rPr>
          <w:color w:val="000000" w:themeColor="text1"/>
          <w14:textFill>
            <w14:solidFill>
              <w14:schemeClr w14:val="tx1"/>
            </w14:solidFill>
          </w14:textFill>
        </w:rPr>
      </w:pPr>
    </w:p>
    <w:p w14:paraId="04BEFF9B">
      <w:pPr>
        <w:spacing w:line="440" w:lineRule="exact"/>
        <w:rPr>
          <w:color w:val="000000" w:themeColor="text1"/>
          <w:u w:val="single"/>
          <w14:textFill>
            <w14:solidFill>
              <w14:schemeClr w14:val="tx1"/>
            </w14:solidFill>
          </w14:textFill>
        </w:rPr>
      </w:pPr>
    </w:p>
    <w:p w14:paraId="51B44639">
      <w:pPr>
        <w:widowControl/>
        <w:spacing w:line="240" w:lineRule="auto"/>
        <w:jc w:val="left"/>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br w:type="page"/>
      </w:r>
    </w:p>
    <w:p w14:paraId="3CAC3B32">
      <w:pPr>
        <w:ind w:firstLine="420" w:firstLineChars="200"/>
        <w:jc w:val="center"/>
        <w:rPr>
          <w:rFonts w:ascii="宋体" w:hAnsi="宋体"/>
          <w:color w:val="000000" w:themeColor="text1"/>
          <w14:textFill>
            <w14:solidFill>
              <w14:schemeClr w14:val="tx1"/>
            </w14:solidFill>
          </w14:textFill>
        </w:rPr>
      </w:pPr>
    </w:p>
    <w:p w14:paraId="724556E2">
      <w:pPr>
        <w:adjustRightInd w:val="0"/>
        <w:snapToGrid w:val="0"/>
        <w:jc w:val="left"/>
        <w:rPr>
          <w:rFonts w:ascii="宋体" w:hAnsi="宋体"/>
          <w:b/>
          <w:color w:val="000000" w:themeColor="text1"/>
          <w:szCs w:val="21"/>
          <w14:textFill>
            <w14:solidFill>
              <w14:schemeClr w14:val="tx1"/>
            </w14:solidFill>
          </w14:textFill>
        </w:rPr>
      </w:pPr>
      <w:bookmarkStart w:id="40" w:name="OLE_LINK13"/>
      <w:bookmarkStart w:id="41" w:name="OLE_LINK14"/>
      <w:r>
        <w:rPr>
          <w:rFonts w:hint="eastAsia" w:ascii="宋体" w:hAnsi="宋体"/>
          <w:b/>
          <w:color w:val="000000" w:themeColor="text1"/>
          <w:szCs w:val="21"/>
          <w14:textFill>
            <w14:solidFill>
              <w14:schemeClr w14:val="tx1"/>
            </w14:solidFill>
          </w14:textFill>
        </w:rPr>
        <w:t>格式6</w:t>
      </w:r>
    </w:p>
    <w:bookmarkEnd w:id="37"/>
    <w:bookmarkEnd w:id="38"/>
    <w:bookmarkEnd w:id="39"/>
    <w:bookmarkEnd w:id="40"/>
    <w:bookmarkEnd w:id="41"/>
    <w:p w14:paraId="425EB521">
      <w:pPr>
        <w:pStyle w:val="5"/>
      </w:pPr>
      <w:r>
        <w:rPr>
          <w:rFonts w:hint="eastAsia"/>
        </w:rPr>
        <w:t>残疾人福利性单位声明函</w:t>
      </w:r>
    </w:p>
    <w:p w14:paraId="2C63B7AE">
      <w:pPr>
        <w:spacing w:line="588" w:lineRule="exact"/>
        <w:ind w:firstLine="444" w:firstLineChars="200"/>
        <w:rPr>
          <w:rFonts w:asciiTheme="minorEastAsia" w:hAnsiTheme="minorEastAsia" w:eastAsiaTheme="minorEastAsia"/>
          <w:spacing w:val="6"/>
          <w:szCs w:val="21"/>
        </w:rPr>
      </w:pPr>
      <w:r>
        <w:rPr>
          <w:rFonts w:hint="eastAsia" w:asciiTheme="minorEastAsia" w:hAnsiTheme="minorEastAsia" w:eastAsiaTheme="minorEastAsia"/>
          <w:spacing w:val="6"/>
          <w:szCs w:val="21"/>
        </w:rPr>
        <w:t>本单位郑重声明，根据《财政部 民政部 中国残疾人联合会关于促进残疾人就业政府采购政策的通知》（财库</w:t>
      </w:r>
      <w:r>
        <w:rPr>
          <w:rFonts w:hint="eastAsia" w:asciiTheme="minorEastAsia" w:hAnsiTheme="minorEastAsia" w:eastAsiaTheme="minorEastAsia"/>
          <w:szCs w:val="21"/>
        </w:rPr>
        <w:t>〔2017〕 141</w:t>
      </w:r>
      <w:r>
        <w:rPr>
          <w:rFonts w:hint="eastAsia" w:asciiTheme="minorEastAsia" w:hAnsiTheme="minorEastAsia" w:eastAsiaTheme="minorEastAsia"/>
          <w:spacing w:val="6"/>
          <w:szCs w:val="21"/>
        </w:rPr>
        <w:t>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C98BE1E">
      <w:pPr>
        <w:spacing w:line="588" w:lineRule="exact"/>
        <w:ind w:firstLine="444" w:firstLineChars="200"/>
        <w:rPr>
          <w:rFonts w:asciiTheme="minorEastAsia" w:hAnsiTheme="minorEastAsia" w:eastAsiaTheme="minorEastAsia"/>
          <w:spacing w:val="6"/>
          <w:szCs w:val="21"/>
        </w:rPr>
      </w:pPr>
      <w:r>
        <w:rPr>
          <w:rFonts w:hint="eastAsia" w:asciiTheme="minorEastAsia" w:hAnsiTheme="minorEastAsia" w:eastAsiaTheme="minorEastAsia"/>
          <w:spacing w:val="6"/>
          <w:szCs w:val="21"/>
        </w:rPr>
        <w:t>本单位对上述声明的真实性负责。如有虚假，将依法承担相应责任。</w:t>
      </w:r>
    </w:p>
    <w:p w14:paraId="7185CFE8">
      <w:pPr>
        <w:spacing w:line="588" w:lineRule="exact"/>
        <w:ind w:firstLine="444" w:firstLineChars="200"/>
        <w:rPr>
          <w:rFonts w:asciiTheme="minorEastAsia" w:hAnsiTheme="minorEastAsia" w:eastAsiaTheme="minorEastAsia"/>
          <w:spacing w:val="6"/>
          <w:szCs w:val="21"/>
        </w:rPr>
      </w:pPr>
    </w:p>
    <w:p w14:paraId="2E0B6261">
      <w:pPr>
        <w:spacing w:line="588" w:lineRule="exact"/>
        <w:ind w:firstLine="444" w:firstLineChars="200"/>
        <w:rPr>
          <w:rFonts w:asciiTheme="minorEastAsia" w:hAnsiTheme="minorEastAsia" w:eastAsiaTheme="minorEastAsia"/>
          <w:spacing w:val="6"/>
          <w:szCs w:val="21"/>
        </w:rPr>
      </w:pPr>
    </w:p>
    <w:p w14:paraId="3214C55D">
      <w:pPr>
        <w:tabs>
          <w:tab w:val="left" w:pos="4860"/>
        </w:tabs>
        <w:spacing w:line="588" w:lineRule="exact"/>
        <w:ind w:right="1560" w:firstLine="444" w:firstLineChars="200"/>
        <w:jc w:val="right"/>
        <w:rPr>
          <w:rFonts w:asciiTheme="minorEastAsia" w:hAnsiTheme="minorEastAsia" w:eastAsiaTheme="minorEastAsia"/>
          <w:spacing w:val="6"/>
          <w:szCs w:val="21"/>
        </w:rPr>
      </w:pPr>
      <w:r>
        <w:rPr>
          <w:rFonts w:hint="eastAsia" w:asciiTheme="minorEastAsia" w:hAnsiTheme="minorEastAsia" w:eastAsiaTheme="minorEastAsia"/>
          <w:spacing w:val="6"/>
          <w:szCs w:val="21"/>
        </w:rPr>
        <w:t>单位名称（盖章）：</w:t>
      </w:r>
    </w:p>
    <w:p w14:paraId="3484DBD3">
      <w:pPr>
        <w:tabs>
          <w:tab w:val="left" w:pos="4860"/>
        </w:tabs>
        <w:spacing w:line="588" w:lineRule="exact"/>
        <w:ind w:right="1560" w:firstLine="444" w:firstLineChars="200"/>
        <w:jc w:val="right"/>
        <w:rPr>
          <w:rFonts w:asciiTheme="minorEastAsia" w:hAnsiTheme="minorEastAsia" w:eastAsiaTheme="minorEastAsia"/>
          <w:spacing w:val="6"/>
          <w:szCs w:val="21"/>
        </w:rPr>
      </w:pPr>
      <w:r>
        <w:rPr>
          <w:rFonts w:hint="eastAsia" w:asciiTheme="minorEastAsia" w:hAnsiTheme="minorEastAsia" w:eastAsiaTheme="minorEastAsia"/>
          <w:spacing w:val="6"/>
          <w:szCs w:val="21"/>
        </w:rPr>
        <w:t>日  期：</w:t>
      </w:r>
    </w:p>
    <w:p w14:paraId="12647D71">
      <w:pPr>
        <w:tabs>
          <w:tab w:val="left" w:pos="4860"/>
        </w:tabs>
        <w:spacing w:line="588" w:lineRule="exact"/>
        <w:ind w:right="1560" w:firstLine="444" w:firstLineChars="200"/>
        <w:jc w:val="center"/>
        <w:rPr>
          <w:rFonts w:asciiTheme="minorEastAsia" w:hAnsiTheme="minorEastAsia" w:eastAsiaTheme="minorEastAsia"/>
          <w:color w:val="000000" w:themeColor="text1"/>
          <w:spacing w:val="6"/>
          <w:szCs w:val="21"/>
          <w14:textFill>
            <w14:solidFill>
              <w14:schemeClr w14:val="tx1"/>
            </w14:solidFill>
          </w14:textFill>
        </w:rPr>
      </w:pPr>
    </w:p>
    <w:p w14:paraId="184AA0AE">
      <w:pPr>
        <w:widowControl/>
        <w:spacing w:line="240" w:lineRule="auto"/>
        <w:jc w:val="left"/>
        <w:rPr>
          <w:rFonts w:asciiTheme="minorEastAsia" w:hAnsiTheme="minorEastAsia" w:eastAsiaTheme="minorEastAsia"/>
          <w:color w:val="000000" w:themeColor="text1"/>
          <w:spacing w:val="6"/>
          <w:szCs w:val="21"/>
          <w14:textFill>
            <w14:solidFill>
              <w14:schemeClr w14:val="tx1"/>
            </w14:solidFill>
          </w14:textFill>
        </w:rPr>
      </w:pPr>
      <w:r>
        <w:rPr>
          <w:rFonts w:asciiTheme="minorEastAsia" w:hAnsiTheme="minorEastAsia" w:eastAsiaTheme="minorEastAsia"/>
          <w:color w:val="000000" w:themeColor="text1"/>
          <w:spacing w:val="6"/>
          <w:szCs w:val="21"/>
          <w14:textFill>
            <w14:solidFill>
              <w14:schemeClr w14:val="tx1"/>
            </w14:solidFill>
          </w14:textFill>
        </w:rPr>
        <w:br w:type="page"/>
      </w:r>
    </w:p>
    <w:p w14:paraId="66061628">
      <w:pPr>
        <w:adjustRightInd w:val="0"/>
        <w:snapToGrid w:val="0"/>
        <w:jc w:val="left"/>
        <w:rPr>
          <w:rFonts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格式7</w:t>
      </w:r>
    </w:p>
    <w:p w14:paraId="75D7A45F">
      <w:pPr>
        <w:pStyle w:val="5"/>
      </w:pPr>
      <w:r>
        <w:rPr>
          <w:rFonts w:hint="eastAsia"/>
        </w:rPr>
        <w:t>投标函</w:t>
      </w:r>
    </w:p>
    <w:p w14:paraId="70384620">
      <w:pPr>
        <w:ind w:left="105" w:leftChars="50" w:firstLine="2"/>
        <w:rPr>
          <w:rFonts w:ascii="宋体" w:hAnsi="宋体"/>
          <w:b/>
          <w:color w:val="000000"/>
        </w:rPr>
      </w:pPr>
      <w:r>
        <w:rPr>
          <w:rFonts w:hint="eastAsia" w:ascii="宋体" w:hAnsi="宋体"/>
          <w:b/>
          <w:color w:val="000000"/>
        </w:rPr>
        <w:t>致：深圳信德招标服务有限公司</w:t>
      </w:r>
    </w:p>
    <w:p w14:paraId="74EBB67B">
      <w:pPr>
        <w:ind w:left="105" w:leftChars="50" w:firstLine="373" w:firstLineChars="178"/>
        <w:rPr>
          <w:rFonts w:ascii="宋体" w:hAnsi="宋体"/>
          <w:color w:val="000000"/>
        </w:rPr>
      </w:pPr>
      <w:r>
        <w:rPr>
          <w:rFonts w:hint="eastAsia" w:ascii="宋体" w:hAnsi="宋体"/>
          <w:color w:val="000000"/>
        </w:rPr>
        <w:t>我方确认收到贵</w:t>
      </w:r>
      <w:r>
        <w:rPr>
          <w:rFonts w:hint="eastAsia" w:ascii="宋体" w:hAnsi="宋体"/>
          <w:color w:val="000000" w:themeColor="text1"/>
          <w14:textFill>
            <w14:solidFill>
              <w14:schemeClr w14:val="tx1"/>
            </w14:solidFill>
          </w14:textFill>
        </w:rPr>
        <w:t>方</w:t>
      </w:r>
      <w:r>
        <w:rPr>
          <w:rFonts w:hint="eastAsia" w:asciiTheme="minorEastAsia" w:hAnsiTheme="minorEastAsia" w:eastAsiaTheme="minorEastAsia"/>
          <w:bCs/>
          <w:color w:val="000000" w:themeColor="text1"/>
          <w:szCs w:val="21"/>
          <w:u w:val="single"/>
          <w14:textFill>
            <w14:solidFill>
              <w14:schemeClr w14:val="tx1"/>
            </w14:solidFill>
          </w14:textFill>
        </w:rPr>
        <w:t xml:space="preserve">                 项目</w:t>
      </w:r>
      <w:r>
        <w:rPr>
          <w:rFonts w:hint="eastAsia" w:ascii="宋体" w:hAnsi="宋体"/>
          <w:color w:val="000000"/>
          <w:kern w:val="28"/>
        </w:rPr>
        <w:t>采购</w:t>
      </w:r>
      <w:r>
        <w:rPr>
          <w:rFonts w:hint="eastAsia" w:ascii="宋体" w:hAnsi="宋体"/>
          <w:color w:val="000000"/>
        </w:rPr>
        <w:t>的招标文件（招标编号：），</w:t>
      </w:r>
      <w:r>
        <w:rPr>
          <w:rFonts w:hint="eastAsia" w:ascii="宋体" w:hAnsi="宋体"/>
          <w:color w:val="000000"/>
          <w:u w:val="single"/>
        </w:rPr>
        <w:t xml:space="preserve">     (投标人名称、地址)</w:t>
      </w:r>
      <w:r>
        <w:rPr>
          <w:rFonts w:hint="eastAsia" w:ascii="宋体" w:hAnsi="宋体"/>
          <w:color w:val="000000"/>
        </w:rPr>
        <w:t>作为投标人已正式授权</w:t>
      </w:r>
      <w:r>
        <w:rPr>
          <w:rFonts w:hint="eastAsia" w:ascii="宋体" w:hAnsi="宋体"/>
          <w:color w:val="000000"/>
          <w:u w:val="single"/>
        </w:rPr>
        <w:t xml:space="preserve"> (被投标人授权代表全名、职务)</w:t>
      </w:r>
      <w:r>
        <w:rPr>
          <w:rFonts w:hint="eastAsia" w:ascii="宋体" w:hAnsi="宋体"/>
          <w:color w:val="000000"/>
        </w:rPr>
        <w:t>为我方签名代表，签名代表在此声明并同意：</w:t>
      </w:r>
    </w:p>
    <w:p w14:paraId="70645033">
      <w:pPr>
        <w:numPr>
          <w:ilvl w:val="0"/>
          <w:numId w:val="20"/>
        </w:numPr>
        <w:snapToGrid w:val="0"/>
        <w:ind w:left="426" w:firstLine="0"/>
        <w:rPr>
          <w:rFonts w:ascii="宋体" w:hAnsi="宋体"/>
          <w:b/>
          <w:color w:val="000000"/>
        </w:rPr>
      </w:pPr>
      <w:r>
        <w:rPr>
          <w:rFonts w:hint="eastAsia" w:ascii="宋体" w:hAnsi="宋体"/>
          <w:b/>
          <w:color w:val="000000"/>
        </w:rPr>
        <w:t>我们愿意遵守采购代理机构招标文件的各项规定，自愿参加投标，并已清楚招标文件的要求及有关文件规定，并严格按照招标文件的规定履行全部责任和义务。</w:t>
      </w:r>
    </w:p>
    <w:p w14:paraId="29973EAA">
      <w:pPr>
        <w:numPr>
          <w:ilvl w:val="0"/>
          <w:numId w:val="20"/>
        </w:numPr>
        <w:snapToGrid w:val="0"/>
        <w:ind w:left="426" w:firstLine="0"/>
        <w:rPr>
          <w:rFonts w:ascii="宋体" w:hAnsi="宋体"/>
          <w:b/>
          <w:color w:val="000000"/>
        </w:rPr>
      </w:pPr>
      <w:r>
        <w:rPr>
          <w:rFonts w:hint="eastAsia" w:ascii="宋体" w:hAnsi="宋体"/>
          <w:b/>
          <w:color w:val="000000"/>
        </w:rPr>
        <w:t>我们同意本投标文件的投标有效期从提交投标文件的截止之日起</w:t>
      </w:r>
      <w:r>
        <w:rPr>
          <w:rFonts w:hint="eastAsia" w:ascii="宋体" w:hAnsi="宋体"/>
          <w:b/>
          <w:color w:val="000000"/>
          <w:u w:val="single"/>
        </w:rPr>
        <w:t>120</w:t>
      </w:r>
      <w:r>
        <w:rPr>
          <w:rFonts w:hint="eastAsia" w:ascii="宋体" w:hAnsi="宋体"/>
          <w:b/>
          <w:color w:val="000000"/>
        </w:rPr>
        <w:t>日历日内有效。如果我们的投标被接受，则直至合同生效时止，本投标始终有效并不撤回已递交的投标文件。</w:t>
      </w:r>
    </w:p>
    <w:p w14:paraId="1E496BC2">
      <w:pPr>
        <w:numPr>
          <w:ilvl w:val="0"/>
          <w:numId w:val="20"/>
        </w:numPr>
        <w:snapToGrid w:val="0"/>
        <w:ind w:left="426" w:firstLine="0"/>
        <w:rPr>
          <w:rFonts w:ascii="宋体" w:hAnsi="宋体"/>
          <w:b/>
          <w:color w:val="000000"/>
        </w:rPr>
      </w:pPr>
      <w:r>
        <w:rPr>
          <w:rFonts w:hint="eastAsia" w:ascii="宋体" w:hAnsi="宋体"/>
          <w:b/>
          <w:color w:val="000000"/>
        </w:rPr>
        <w:t>我们已经详细地阅读并完全明白了全部招标文件及附件，包括澄清（如有）及参考文件，我们完全理解本招标文件的要求，</w:t>
      </w:r>
      <w:r>
        <w:rPr>
          <w:rFonts w:hint="eastAsia" w:ascii="宋体"/>
          <w:b/>
          <w:color w:val="000000"/>
        </w:rPr>
        <w:t>我们同意放弃对招标文件提出不明或误解的一切权力</w:t>
      </w:r>
      <w:r>
        <w:rPr>
          <w:rFonts w:hint="eastAsia" w:ascii="宋体" w:hAnsi="宋体"/>
          <w:b/>
          <w:color w:val="000000"/>
        </w:rPr>
        <w:t>。</w:t>
      </w:r>
    </w:p>
    <w:p w14:paraId="3E3C43A5">
      <w:pPr>
        <w:numPr>
          <w:ilvl w:val="0"/>
          <w:numId w:val="20"/>
        </w:numPr>
        <w:snapToGrid w:val="0"/>
        <w:ind w:left="426" w:firstLine="0"/>
        <w:rPr>
          <w:rFonts w:ascii="宋体" w:hAnsi="宋体"/>
          <w:b/>
          <w:color w:val="000000"/>
        </w:rPr>
      </w:pPr>
      <w:r>
        <w:rPr>
          <w:rFonts w:hint="eastAsia" w:ascii="宋体" w:hAnsi="宋体"/>
          <w:b/>
          <w:color w:val="000000"/>
        </w:rPr>
        <w:t>我们同意提供</w:t>
      </w:r>
      <w:r>
        <w:rPr>
          <w:rFonts w:hint="eastAsia" w:ascii="宋体" w:hAnsi="宋体" w:cs="宋体"/>
          <w:b/>
          <w:color w:val="000000"/>
          <w:szCs w:val="21"/>
          <w:lang w:eastAsia="zh-TW"/>
        </w:rPr>
        <w:t>采购人或者采购代理机构</w:t>
      </w:r>
      <w:r>
        <w:rPr>
          <w:rFonts w:hint="eastAsia" w:ascii="宋体" w:hAnsi="宋体"/>
          <w:b/>
          <w:color w:val="000000"/>
        </w:rPr>
        <w:t>与评标委员会要求的有关投标的一切数据或资料。</w:t>
      </w:r>
    </w:p>
    <w:p w14:paraId="5AF19F81">
      <w:pPr>
        <w:numPr>
          <w:ilvl w:val="0"/>
          <w:numId w:val="20"/>
        </w:numPr>
        <w:snapToGrid w:val="0"/>
        <w:ind w:left="426" w:firstLine="0"/>
        <w:rPr>
          <w:rFonts w:ascii="宋体" w:hAnsi="宋体"/>
          <w:b/>
          <w:color w:val="000000"/>
        </w:rPr>
      </w:pPr>
      <w:r>
        <w:rPr>
          <w:rFonts w:hint="eastAsia" w:ascii="宋体" w:hAnsi="宋体"/>
          <w:b/>
          <w:color w:val="000000"/>
        </w:rPr>
        <w:t>我们理解</w:t>
      </w:r>
      <w:r>
        <w:rPr>
          <w:rFonts w:hint="eastAsia" w:ascii="宋体" w:hAnsi="宋体" w:cs="宋体"/>
          <w:b/>
          <w:color w:val="000000"/>
          <w:szCs w:val="21"/>
          <w:lang w:eastAsia="zh-TW"/>
        </w:rPr>
        <w:t>采购人或者采购代理机构</w:t>
      </w:r>
      <w:r>
        <w:rPr>
          <w:rFonts w:hint="eastAsia" w:ascii="宋体" w:hAnsi="宋体"/>
          <w:b/>
          <w:color w:val="000000"/>
        </w:rPr>
        <w:t>与评标委员会并无义务必须接受最低报价的投标或其它任何投标，完全理解采购代理机构拒绝迟到的任何投标和最低投标报价不是被授予中标的唯一条件。</w:t>
      </w:r>
    </w:p>
    <w:p w14:paraId="19E4B717">
      <w:pPr>
        <w:numPr>
          <w:ilvl w:val="0"/>
          <w:numId w:val="20"/>
        </w:numPr>
        <w:snapToGrid w:val="0"/>
        <w:ind w:left="426" w:firstLine="0"/>
        <w:rPr>
          <w:rFonts w:ascii="宋体" w:hAnsi="宋体"/>
          <w:b/>
          <w:color w:val="000000"/>
        </w:rPr>
      </w:pPr>
      <w:r>
        <w:rPr>
          <w:rFonts w:hint="eastAsia" w:ascii="宋体" w:hAnsi="宋体"/>
          <w:b/>
          <w:color w:val="000000"/>
        </w:rPr>
        <w:t xml:space="preserve">如果我们未对招标文件全部要求作出实质性响应，则完全同意并接受按无效投标处理。 </w:t>
      </w:r>
    </w:p>
    <w:p w14:paraId="0A38782D">
      <w:pPr>
        <w:numPr>
          <w:ilvl w:val="0"/>
          <w:numId w:val="20"/>
        </w:numPr>
        <w:snapToGrid w:val="0"/>
        <w:ind w:left="426" w:firstLine="0"/>
        <w:rPr>
          <w:rFonts w:ascii="宋体" w:hAnsi="宋体"/>
          <w:b/>
          <w:color w:val="000000"/>
        </w:rPr>
      </w:pPr>
      <w:r>
        <w:rPr>
          <w:rFonts w:hint="eastAsia" w:ascii="宋体" w:hAnsi="宋体"/>
          <w:b/>
          <w:color w:val="000000"/>
        </w:rPr>
        <w:t>我们证明提交的一切文件，无论是原件还是复印件均为准确、真实、有效、完整的，绝无任何虚假、伪造或者夸大。我们在此郑重承诺：在本次招标采购活动中，如有违法、违规、弄虚作假行为，所造成的损失、不良后果及法律责任，一律由我公司（企业）承担。</w:t>
      </w:r>
    </w:p>
    <w:p w14:paraId="4E942360">
      <w:pPr>
        <w:numPr>
          <w:ilvl w:val="0"/>
          <w:numId w:val="20"/>
        </w:numPr>
        <w:snapToGrid w:val="0"/>
        <w:ind w:left="426" w:firstLine="0"/>
        <w:rPr>
          <w:rFonts w:ascii="宋体" w:hAnsi="宋体"/>
          <w:b/>
          <w:color w:val="000000"/>
        </w:rPr>
      </w:pPr>
      <w:r>
        <w:rPr>
          <w:rFonts w:hint="eastAsia" w:ascii="宋体" w:hAnsi="宋体"/>
          <w:b/>
          <w:color w:val="000000"/>
        </w:rPr>
        <w:t>如果我们提供的声明或承诺不真实，则完全同意认定为我司提供虚假材料，并同意作相应处理。</w:t>
      </w:r>
    </w:p>
    <w:p w14:paraId="45D7B87D">
      <w:pPr>
        <w:numPr>
          <w:ilvl w:val="0"/>
          <w:numId w:val="20"/>
        </w:numPr>
        <w:snapToGrid w:val="0"/>
        <w:ind w:left="426" w:firstLine="0"/>
        <w:rPr>
          <w:rFonts w:ascii="宋体" w:hAnsi="宋体"/>
          <w:b/>
          <w:color w:val="000000"/>
        </w:rPr>
      </w:pPr>
      <w:r>
        <w:rPr>
          <w:rFonts w:hint="eastAsia" w:ascii="宋体" w:hAnsi="宋体"/>
          <w:b/>
          <w:color w:val="000000"/>
        </w:rPr>
        <w:t>我们是依法注册的法人，在法律、财务及运作上完全独立于本项目采购人、用户单位（如有）和采购代理机构。</w:t>
      </w:r>
    </w:p>
    <w:p w14:paraId="7A136E05">
      <w:pPr>
        <w:numPr>
          <w:ilvl w:val="0"/>
          <w:numId w:val="20"/>
        </w:numPr>
        <w:snapToGrid w:val="0"/>
        <w:ind w:left="426" w:firstLine="0"/>
        <w:rPr>
          <w:rFonts w:ascii="宋体" w:hAnsi="宋体"/>
          <w:b/>
          <w:color w:val="000000"/>
        </w:rPr>
      </w:pPr>
      <w:r>
        <w:rPr>
          <w:rFonts w:hint="eastAsia" w:ascii="宋体" w:hAnsi="宋体"/>
          <w:b/>
          <w:color w:val="000000"/>
        </w:rPr>
        <w:t>所有有关本次投标的函电请寄：</w:t>
      </w:r>
      <w:r>
        <w:rPr>
          <w:rFonts w:hint="eastAsia" w:ascii="宋体" w:hAnsi="宋体"/>
          <w:b/>
          <w:color w:val="000000"/>
          <w:u w:val="single"/>
        </w:rPr>
        <w:t xml:space="preserve">  （投标人地址）   </w:t>
      </w:r>
    </w:p>
    <w:p w14:paraId="3D93F3C5">
      <w:pPr>
        <w:autoSpaceDE w:val="0"/>
        <w:autoSpaceDN w:val="0"/>
        <w:adjustRightInd w:val="0"/>
        <w:ind w:left="420"/>
        <w:rPr>
          <w:rFonts w:ascii="宋体" w:hAnsi="宋体"/>
          <w:b/>
          <w:color w:val="000000"/>
        </w:rPr>
      </w:pPr>
      <w:r>
        <w:rPr>
          <w:rFonts w:hint="eastAsia" w:ascii="宋体" w:hAnsi="宋体"/>
          <w:b/>
          <w:color w:val="000000"/>
        </w:rPr>
        <w:t xml:space="preserve">备注：1、投标函中承诺的投标有效期应当不少于招标文件中载明的投标有效期，否则视为无效投标。2、除投标有效期承诺的时间外，本投标函内容不得擅自删改，否则视为无效投标。 </w:t>
      </w:r>
    </w:p>
    <w:p w14:paraId="6FCA96EA">
      <w:pPr>
        <w:spacing w:line="500" w:lineRule="exact"/>
        <w:ind w:left="420"/>
        <w:rPr>
          <w:color w:val="000000"/>
          <w:spacing w:val="4"/>
        </w:rPr>
      </w:pPr>
      <w:r>
        <w:rPr>
          <w:rFonts w:hint="eastAsia"/>
          <w:color w:val="000000"/>
          <w:spacing w:val="4"/>
        </w:rPr>
        <w:t>投标人名称（单位盖公章）：</w:t>
      </w:r>
    </w:p>
    <w:p w14:paraId="03558E49">
      <w:pPr>
        <w:spacing w:line="500" w:lineRule="exact"/>
        <w:ind w:left="420"/>
        <w:rPr>
          <w:color w:val="000000"/>
          <w:spacing w:val="4"/>
        </w:rPr>
      </w:pPr>
      <w:r>
        <w:rPr>
          <w:rFonts w:hint="eastAsia"/>
          <w:color w:val="000000"/>
          <w:spacing w:val="4"/>
        </w:rPr>
        <w:t>法定代表人或投标人授权代表（签名或盖章）：日期：年月日</w:t>
      </w:r>
    </w:p>
    <w:p w14:paraId="2B90A503">
      <w:pPr>
        <w:spacing w:line="500" w:lineRule="exact"/>
        <w:ind w:left="420"/>
        <w:rPr>
          <w:color w:val="000000"/>
          <w:spacing w:val="4"/>
        </w:rPr>
      </w:pPr>
      <w:r>
        <w:rPr>
          <w:rFonts w:hint="eastAsia"/>
          <w:color w:val="000000"/>
          <w:spacing w:val="4"/>
        </w:rPr>
        <w:t>电话：传真：邮编：</w:t>
      </w:r>
    </w:p>
    <w:p w14:paraId="1EC0881E">
      <w:pPr>
        <w:adjustRightInd w:val="0"/>
        <w:snapToGrid w:val="0"/>
        <w:ind w:firstLine="576" w:firstLineChars="206"/>
        <w:rPr>
          <w:rFonts w:ascii="黑体" w:eastAsia="黑体"/>
          <w:bCs/>
          <w:color w:val="000000" w:themeColor="text1"/>
          <w:sz w:val="28"/>
          <w14:textFill>
            <w14:solidFill>
              <w14:schemeClr w14:val="tx1"/>
            </w14:solidFill>
          </w14:textFill>
        </w:rPr>
        <w:sectPr>
          <w:pgSz w:w="11906" w:h="16838"/>
          <w:pgMar w:top="1440" w:right="1080" w:bottom="1440" w:left="1080" w:header="851" w:footer="992" w:gutter="0"/>
          <w:pgBorders>
            <w:top w:val="none" w:sz="0" w:space="0"/>
            <w:left w:val="none" w:sz="0" w:space="0"/>
            <w:bottom w:val="none" w:sz="0" w:space="0"/>
            <w:right w:val="none" w:sz="0" w:space="0"/>
          </w:pgBorders>
          <w:cols w:space="720" w:num="1"/>
          <w:docGrid w:type="lines" w:linePitch="312" w:charSpace="0"/>
        </w:sectPr>
      </w:pPr>
    </w:p>
    <w:p w14:paraId="2ABE1644">
      <w:pPr>
        <w:adjustRightInd w:val="0"/>
        <w:snapToGrid w:val="0"/>
        <w:jc w:val="left"/>
        <w:rPr>
          <w:rFonts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格式8</w:t>
      </w:r>
    </w:p>
    <w:p w14:paraId="62B84A9F">
      <w:pPr>
        <w:pStyle w:val="5"/>
      </w:pPr>
      <w:r>
        <w:rPr>
          <w:rFonts w:hint="eastAsia"/>
        </w:rPr>
        <w:t>投标人资格证明文件（格式自拟）</w:t>
      </w:r>
    </w:p>
    <w:p w14:paraId="77DB5634">
      <w:pPr>
        <w:rPr>
          <w:rFonts w:hint="eastAsia" w:eastAsia="宋体"/>
          <w:color w:val="000000" w:themeColor="text1"/>
          <w:lang w:eastAsia="zh-CN"/>
          <w14:textFill>
            <w14:solidFill>
              <w14:schemeClr w14:val="tx1"/>
            </w14:solidFill>
          </w14:textFill>
        </w:rPr>
      </w:pPr>
      <w:r>
        <w:rPr>
          <w:rFonts w:hint="eastAsia"/>
          <w:color w:val="000000" w:themeColor="text1"/>
          <w14:textFill>
            <w14:solidFill>
              <w14:schemeClr w14:val="tx1"/>
            </w14:solidFill>
          </w14:textFill>
        </w:rPr>
        <w:t>1.</w:t>
      </w:r>
      <w:r>
        <w:rPr>
          <w:rFonts w:hint="eastAsia" w:ascii="宋体" w:hAnsi="宋体"/>
          <w:color w:val="auto"/>
          <w:szCs w:val="21"/>
        </w:rPr>
        <w:t>提供营业执照复印件或事业单位法人证书或其他主体证明文件的复印件，原件备查</w:t>
      </w:r>
      <w:r>
        <w:rPr>
          <w:rFonts w:hint="eastAsia" w:ascii="宋体" w:hAnsi="宋体"/>
          <w:color w:val="auto"/>
          <w:szCs w:val="21"/>
          <w:lang w:eastAsia="zh-CN"/>
        </w:rPr>
        <w:t>。</w:t>
      </w:r>
    </w:p>
    <w:p w14:paraId="58E2E661">
      <w:pPr>
        <w:rPr>
          <w:color w:val="000000" w:themeColor="text1"/>
          <w14:textFill>
            <w14:solidFill>
              <w14:schemeClr w14:val="tx1"/>
            </w14:solidFill>
          </w14:textFill>
        </w:rPr>
      </w:pPr>
    </w:p>
    <w:p w14:paraId="04A49909"/>
    <w:p w14:paraId="04412C3B"/>
    <w:p w14:paraId="521910EC">
      <w:r>
        <w:rPr>
          <w:rFonts w:hint="eastAsia"/>
        </w:rPr>
        <w:t>2. 《政府采购投标及履约承诺函》</w:t>
      </w:r>
    </w:p>
    <w:p w14:paraId="581A829B">
      <w:pPr>
        <w:rPr>
          <w:rFonts w:hint="eastAsia"/>
        </w:rPr>
      </w:pPr>
      <w:r>
        <w:rPr>
          <w:rFonts w:hint="eastAsia"/>
        </w:rPr>
        <w:t>参考模板见格式9《政府采购投标及履约承诺函》</w:t>
      </w:r>
    </w:p>
    <w:p w14:paraId="19869D0B">
      <w:pPr>
        <w:pStyle w:val="2"/>
        <w:rPr>
          <w:rFonts w:hint="eastAsia"/>
        </w:rPr>
      </w:pPr>
    </w:p>
    <w:p w14:paraId="2C8D7F25">
      <w:pPr>
        <w:rPr>
          <w:rFonts w:hint="default" w:eastAsia="宋体"/>
          <w:lang w:val="en-US" w:eastAsia="zh-CN"/>
        </w:rPr>
      </w:pPr>
      <w:r>
        <w:rPr>
          <w:rFonts w:hint="eastAsia"/>
          <w:lang w:val="en-US" w:eastAsia="zh-CN"/>
        </w:rPr>
        <w:t>3.</w:t>
      </w:r>
      <w:r>
        <w:rPr>
          <w:rFonts w:hint="eastAsia" w:ascii="宋体" w:hAnsi="宋体"/>
          <w:color w:val="auto"/>
          <w:szCs w:val="21"/>
        </w:rPr>
        <w:t>投标人</w:t>
      </w:r>
      <w:r>
        <w:rPr>
          <w:rFonts w:hint="eastAsia" w:ascii="宋体" w:hAnsi="宋体"/>
          <w:color w:val="auto"/>
          <w:szCs w:val="21"/>
          <w:lang w:val="en-US" w:eastAsia="zh-CN"/>
        </w:rPr>
        <w:t>须</w:t>
      </w:r>
      <w:r>
        <w:rPr>
          <w:rFonts w:hint="eastAsia" w:ascii="宋体" w:hAnsi="宋体"/>
          <w:color w:val="auto"/>
          <w:szCs w:val="21"/>
        </w:rPr>
        <w:t>具有中华人民共和国民办学校办学许可证</w:t>
      </w:r>
      <w:r>
        <w:rPr>
          <w:rFonts w:hint="eastAsia" w:ascii="宋体" w:hAnsi="宋体"/>
          <w:color w:val="auto"/>
          <w:szCs w:val="21"/>
          <w:lang w:eastAsia="zh-CN"/>
        </w:rPr>
        <w:t>。（</w:t>
      </w:r>
      <w:r>
        <w:rPr>
          <w:rFonts w:hint="eastAsia" w:ascii="宋体" w:hAnsi="宋体"/>
          <w:color w:val="auto"/>
          <w:szCs w:val="21"/>
          <w:lang w:val="en-US" w:eastAsia="zh-CN"/>
        </w:rPr>
        <w:t>提供提供有效期内证书复印件，原件备查。</w:t>
      </w:r>
      <w:r>
        <w:rPr>
          <w:rFonts w:hint="eastAsia" w:ascii="宋体" w:hAnsi="宋体"/>
          <w:color w:val="auto"/>
          <w:szCs w:val="21"/>
          <w:lang w:eastAsia="zh-CN"/>
        </w:rPr>
        <w:t>）</w:t>
      </w:r>
    </w:p>
    <w:p w14:paraId="5704684B"/>
    <w:p w14:paraId="0E9358C6">
      <w:pPr>
        <w:sectPr>
          <w:pgSz w:w="11906" w:h="16838"/>
          <w:pgMar w:top="1440" w:right="1080" w:bottom="1440" w:left="1080" w:header="851" w:footer="992" w:gutter="0"/>
          <w:pgBorders>
            <w:top w:val="none" w:sz="0" w:space="0"/>
            <w:left w:val="none" w:sz="0" w:space="0"/>
            <w:bottom w:val="none" w:sz="0" w:space="0"/>
            <w:right w:val="none" w:sz="0" w:space="0"/>
          </w:pgBorders>
          <w:cols w:space="720" w:num="1"/>
          <w:docGrid w:type="lines" w:linePitch="312" w:charSpace="0"/>
        </w:sectPr>
      </w:pPr>
    </w:p>
    <w:p w14:paraId="3D601877">
      <w:pPr>
        <w:adjustRightInd w:val="0"/>
        <w:snapToGrid w:val="0"/>
        <w:jc w:val="left"/>
        <w:rPr>
          <w:rFonts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格式9</w:t>
      </w:r>
    </w:p>
    <w:p w14:paraId="5C33D00C">
      <w:pPr>
        <w:pStyle w:val="5"/>
        <w:adjustRightInd w:val="0"/>
        <w:snapToGrid w:val="0"/>
        <w:spacing w:before="156" w:beforeLines="50" w:after="156" w:afterLines="50" w:line="360" w:lineRule="auto"/>
        <w:ind w:firstLine="640"/>
        <w:rPr>
          <w:color w:val="000000"/>
        </w:rPr>
      </w:pPr>
      <w:bookmarkStart w:id="42" w:name="_Toc50737298"/>
      <w:bookmarkStart w:id="43" w:name="_Toc435515303"/>
      <w:bookmarkStart w:id="44" w:name="_Toc239051894"/>
      <w:bookmarkStart w:id="45" w:name="_Toc50737330"/>
      <w:bookmarkStart w:id="46" w:name="_Toc50691038"/>
      <w:bookmarkStart w:id="47" w:name="_Toc50736478"/>
      <w:bookmarkStart w:id="48" w:name="_Toc87417460"/>
      <w:bookmarkStart w:id="49" w:name="_Toc275865619"/>
      <w:bookmarkStart w:id="50" w:name="_Toc52165082"/>
      <w:bookmarkStart w:id="51" w:name="_Toc275865609"/>
      <w:bookmarkStart w:id="52" w:name="_Toc435514863"/>
      <w:bookmarkStart w:id="53" w:name="_Toc170699948"/>
      <w:r>
        <w:rPr>
          <w:rFonts w:hint="eastAsia"/>
          <w:color w:val="000000"/>
        </w:rPr>
        <w:t>政府采购投标及履约承诺函</w:t>
      </w:r>
    </w:p>
    <w:p w14:paraId="1F941FF4">
      <w:pPr>
        <w:spacing w:line="360" w:lineRule="exact"/>
        <w:rPr>
          <w:rFonts w:ascii="宋体" w:hAnsi="宋体"/>
          <w:color w:val="000000"/>
          <w:szCs w:val="21"/>
        </w:rPr>
      </w:pPr>
      <w:r>
        <w:rPr>
          <w:rFonts w:hint="eastAsia" w:ascii="宋体" w:hAnsi="宋体"/>
          <w:color w:val="000000"/>
          <w:szCs w:val="21"/>
        </w:rPr>
        <w:t>致：</w:t>
      </w:r>
      <w:r>
        <w:rPr>
          <w:rFonts w:hint="eastAsia" w:ascii="宋体" w:hAnsi="宋体"/>
          <w:color w:val="000000"/>
          <w:szCs w:val="21"/>
          <w:u w:val="single"/>
        </w:rPr>
        <w:t>深圳信德招标服务有限公司</w:t>
      </w:r>
    </w:p>
    <w:p w14:paraId="5475CADE">
      <w:pPr>
        <w:spacing w:line="360" w:lineRule="exact"/>
        <w:ind w:firstLine="420" w:firstLineChars="200"/>
        <w:rPr>
          <w:rFonts w:ascii="宋体" w:hAnsi="宋体"/>
          <w:color w:val="000000"/>
        </w:rPr>
      </w:pPr>
      <w:r>
        <w:rPr>
          <w:rFonts w:hint="eastAsia" w:ascii="宋体" w:hAnsi="宋体"/>
          <w:color w:val="000000"/>
        </w:rPr>
        <w:t>我单位承诺：在参与</w:t>
      </w:r>
      <w:r>
        <w:rPr>
          <w:rFonts w:hint="eastAsia" w:ascii="宋体" w:hAnsi="宋体"/>
          <w:color w:val="000000"/>
          <w:u w:val="single"/>
        </w:rPr>
        <w:t xml:space="preserve">              </w:t>
      </w:r>
      <w:r>
        <w:rPr>
          <w:rFonts w:hint="eastAsia" w:ascii="宋体" w:hAnsi="宋体"/>
          <w:color w:val="000000"/>
        </w:rPr>
        <w:t>项目中</w:t>
      </w:r>
    </w:p>
    <w:p w14:paraId="317FA89A">
      <w:pPr>
        <w:numPr>
          <w:ilvl w:val="0"/>
          <w:numId w:val="21"/>
        </w:numPr>
        <w:spacing w:line="360" w:lineRule="exact"/>
        <w:ind w:left="120" w:firstLine="0"/>
        <w:rPr>
          <w:rFonts w:ascii="宋体" w:hAnsi="宋体"/>
          <w:color w:val="000000"/>
          <w:szCs w:val="21"/>
        </w:rPr>
      </w:pPr>
      <w:r>
        <w:rPr>
          <w:rFonts w:hint="eastAsia" w:ascii="宋体" w:hAnsi="宋体"/>
          <w:color w:val="000000"/>
          <w:szCs w:val="21"/>
        </w:rPr>
        <w:t>对本招标项目所提供的货物或服务未侵犯知识产权。</w:t>
      </w:r>
    </w:p>
    <w:p w14:paraId="67A4871A">
      <w:pPr>
        <w:numPr>
          <w:ilvl w:val="0"/>
          <w:numId w:val="21"/>
        </w:numPr>
        <w:spacing w:line="360" w:lineRule="exact"/>
        <w:ind w:left="120" w:firstLine="0"/>
        <w:rPr>
          <w:rFonts w:ascii="宋体" w:hAnsi="宋体"/>
          <w:color w:val="000000"/>
          <w:szCs w:val="21"/>
        </w:rPr>
      </w:pPr>
      <w:r>
        <w:rPr>
          <w:rFonts w:hint="eastAsia" w:ascii="宋体" w:hAnsi="宋体"/>
          <w:color w:val="000000"/>
          <w:szCs w:val="21"/>
        </w:rPr>
        <w:t>我单位已认真核实了投标文件的全部资料，所有资料均为真实资料。我单位对投标文件中全部投标资料的真实性负责，如被证实我单位的投标文件中存在虚假资料的，则视为我单位隐瞒真实情况、提供虚假资料，我单位愿意接受主管部门作出的行政处罚。</w:t>
      </w:r>
    </w:p>
    <w:p w14:paraId="7F67586D">
      <w:pPr>
        <w:numPr>
          <w:ilvl w:val="0"/>
          <w:numId w:val="21"/>
        </w:numPr>
        <w:spacing w:line="360" w:lineRule="exact"/>
        <w:ind w:left="120" w:firstLine="0"/>
        <w:rPr>
          <w:rFonts w:ascii="宋体" w:hAnsi="宋体"/>
          <w:color w:val="000000"/>
          <w:szCs w:val="21"/>
        </w:rPr>
      </w:pPr>
      <w:r>
        <w:rPr>
          <w:rFonts w:hint="eastAsia" w:ascii="宋体" w:hAnsi="宋体"/>
          <w:color w:val="000000"/>
          <w:szCs w:val="21"/>
        </w:rPr>
        <w:t>我单位参与该项目投标，严格遵守政府采购相关法律，投标做到诚实，不造假，不围标、串标、陪标。我单位已清楚，如违反上述要求，其投标将作废，被没收投标保证金，被列入不良记录名单并在网上曝光，同时将被提请政府采购监督管理部门给予一定年限内禁止参与政府采购活动或其他处罚。</w:t>
      </w:r>
    </w:p>
    <w:p w14:paraId="4550324C">
      <w:pPr>
        <w:numPr>
          <w:ilvl w:val="0"/>
          <w:numId w:val="21"/>
        </w:numPr>
        <w:spacing w:line="360" w:lineRule="exact"/>
        <w:ind w:left="120" w:firstLine="0"/>
        <w:rPr>
          <w:rFonts w:ascii="宋体" w:hAnsi="宋体" w:cs="宋体"/>
          <w:color w:val="000000"/>
        </w:rPr>
      </w:pPr>
      <w:r>
        <w:rPr>
          <w:rFonts w:hint="eastAsia" w:ascii="宋体" w:hAnsi="宋体" w:cs="宋体"/>
          <w:color w:val="000000"/>
          <w:szCs w:val="21"/>
        </w:rPr>
        <w:t>如果中标，做到守信，不偷工减料，不非法转包、分包，依照本项目招标文件需求内容、签署的采购合同及本单位在投标中所作的一切承诺履约。项目验收达到全部指标合格，力争优良。</w:t>
      </w:r>
    </w:p>
    <w:p w14:paraId="08C02AB2">
      <w:pPr>
        <w:numPr>
          <w:ilvl w:val="0"/>
          <w:numId w:val="21"/>
        </w:numPr>
        <w:spacing w:line="360" w:lineRule="exact"/>
        <w:ind w:left="120" w:firstLine="0"/>
        <w:rPr>
          <w:rFonts w:ascii="宋体" w:hAnsi="宋体" w:cs="宋体"/>
          <w:color w:val="000000"/>
          <w:szCs w:val="21"/>
        </w:rPr>
      </w:pPr>
      <w:r>
        <w:rPr>
          <w:rFonts w:hint="eastAsia" w:ascii="宋体" w:hAnsi="宋体" w:cs="宋体"/>
          <w:color w:val="000000"/>
          <w:szCs w:val="21"/>
        </w:rPr>
        <w:t>我单位承诺本项目的报价不低于我公司的成本价，否则，我公司清楚将面临投标无效的风险；我公司承诺不恶意低价谋取中标；我公司对本项目的报价负责，中标后将严格按照本项目招标文件需求、签署的采购合同及我公司在投标中所作的全部承诺履行。我公司清楚，若我公司以“报价太低而无法履约”为理由放弃本项目中标资格时，投标保证金将不被退还，且愿意接受主管部门的处理处罚。若我公司中标本项目，我公司的报价明显低于其他投标人的报价时，我公司清楚，本项目将成为重点监管、重点验收项目，我公司将按时保质保量完成，并全力配合有关监管、验收工作；若我公司未按上述要求履约，我公司愿意接受主管部门的处理处罚。</w:t>
      </w:r>
    </w:p>
    <w:p w14:paraId="43353701">
      <w:pPr>
        <w:numPr>
          <w:ilvl w:val="0"/>
          <w:numId w:val="21"/>
        </w:numPr>
        <w:spacing w:line="360" w:lineRule="exact"/>
        <w:ind w:left="142" w:firstLine="0"/>
        <w:rPr>
          <w:rFonts w:ascii="宋体" w:hAnsi="宋体" w:cs="宋体"/>
          <w:color w:val="000000"/>
          <w:szCs w:val="21"/>
        </w:rPr>
      </w:pPr>
      <w:r>
        <w:rPr>
          <w:rFonts w:hint="eastAsia" w:ascii="宋体" w:hAnsi="宋体" w:cs="宋体"/>
          <w:color w:val="000000"/>
          <w:szCs w:val="21"/>
        </w:rPr>
        <w:t>我单位参与本项目投标前三年内（投标人成立不足三年的可从成立之日起算），在经营活动中无重大违法记录、无行贿犯罪记录、无串通投标、弄虚作假不良行为记录被暂停投标资格期间的情况</w:t>
      </w:r>
      <w:r>
        <w:rPr>
          <w:rFonts w:hint="eastAsia" w:ascii="宋体" w:hAnsi="宋体" w:cs="宋体"/>
          <w:color w:val="000000"/>
        </w:rPr>
        <w:t>。</w:t>
      </w:r>
    </w:p>
    <w:p w14:paraId="09C51939">
      <w:pPr>
        <w:numPr>
          <w:ilvl w:val="0"/>
          <w:numId w:val="21"/>
        </w:numPr>
        <w:spacing w:line="360" w:lineRule="exact"/>
        <w:ind w:left="120" w:firstLine="0"/>
        <w:rPr>
          <w:rFonts w:ascii="宋体" w:hAnsi="宋体" w:cs="宋体"/>
          <w:color w:val="000000"/>
        </w:rPr>
      </w:pPr>
      <w:r>
        <w:rPr>
          <w:rFonts w:hint="eastAsia" w:ascii="宋体" w:hAnsi="宋体" w:cs="宋体"/>
          <w:color w:val="000000"/>
        </w:rPr>
        <w:t>我单位参与本项目政府采购活动时不存在被有关部门禁止参与政府采购活动且在有效期内的情况。</w:t>
      </w:r>
    </w:p>
    <w:p w14:paraId="2387F194">
      <w:pPr>
        <w:numPr>
          <w:ilvl w:val="0"/>
          <w:numId w:val="21"/>
        </w:numPr>
        <w:spacing w:line="360" w:lineRule="exact"/>
        <w:ind w:left="120" w:firstLine="0"/>
        <w:rPr>
          <w:rFonts w:ascii="宋体" w:hAnsi="宋体" w:cs="宋体"/>
          <w:color w:val="000000"/>
        </w:rPr>
      </w:pPr>
      <w:r>
        <w:rPr>
          <w:rFonts w:hint="eastAsia" w:ascii="宋体" w:hAnsi="宋体" w:cs="宋体"/>
          <w:color w:val="000000"/>
        </w:rPr>
        <w:t>我单位未被列入失信被执行人、</w:t>
      </w:r>
      <w:r>
        <w:rPr>
          <w:rFonts w:hint="eastAsia"/>
        </w:rPr>
        <w:t>重大</w:t>
      </w:r>
      <w:r>
        <w:rPr>
          <w:rFonts w:hint="eastAsia" w:ascii="宋体" w:hAnsi="宋体" w:cs="宋体"/>
          <w:color w:val="000000"/>
        </w:rPr>
        <w:t>税收违法案件当事人名单、政府采购严重违法失信行为记录名单。</w:t>
      </w:r>
    </w:p>
    <w:p w14:paraId="00E44BD7">
      <w:pPr>
        <w:numPr>
          <w:ilvl w:val="0"/>
          <w:numId w:val="21"/>
        </w:numPr>
        <w:spacing w:line="360" w:lineRule="exact"/>
        <w:ind w:left="120" w:firstLine="0"/>
      </w:pPr>
      <w:r>
        <w:rPr>
          <w:rFonts w:hint="eastAsia" w:ascii="宋体" w:hAnsi="宋体" w:cs="宋体"/>
          <w:color w:val="000000"/>
        </w:rPr>
        <w:t>我单位不存在“单位负责人为同一人或者存在直接控股、管理关系的不同供应商，参加同一合同项下的政府采购活动”的情形。</w:t>
      </w:r>
    </w:p>
    <w:p w14:paraId="1151C632">
      <w:pPr>
        <w:numPr>
          <w:ilvl w:val="0"/>
          <w:numId w:val="21"/>
        </w:numPr>
        <w:spacing w:line="360" w:lineRule="exact"/>
        <w:ind w:left="120" w:firstLine="0"/>
        <w:rPr>
          <w:rFonts w:ascii="宋体" w:hAnsi="宋体" w:cs="宋体"/>
          <w:color w:val="000000"/>
        </w:rPr>
      </w:pPr>
      <w:r>
        <w:rPr>
          <w:rFonts w:hint="eastAsia" w:ascii="宋体" w:hAnsi="宋体" w:cs="宋体"/>
          <w:color w:val="000000"/>
        </w:rPr>
        <w:t>我单位未为本项目提供整体设计、规范编制或者项目管理、监理、检测等服务。</w:t>
      </w:r>
    </w:p>
    <w:p w14:paraId="663A09F7">
      <w:pPr>
        <w:numPr>
          <w:ilvl w:val="0"/>
          <w:numId w:val="21"/>
        </w:numPr>
        <w:spacing w:line="360" w:lineRule="exact"/>
        <w:ind w:left="120" w:firstLine="0"/>
        <w:rPr>
          <w:rFonts w:ascii="宋体"/>
          <w:bCs/>
          <w:color w:val="000000"/>
          <w:szCs w:val="20"/>
        </w:rPr>
      </w:pPr>
      <w:r>
        <w:rPr>
          <w:rFonts w:hint="eastAsia" w:ascii="宋体" w:hAnsi="宋体" w:cs="宋体"/>
          <w:color w:val="000000"/>
        </w:rPr>
        <w:t>我单位非</w:t>
      </w:r>
      <w:r>
        <w:rPr>
          <w:rFonts w:hint="eastAsia" w:ascii="宋体"/>
          <w:bCs/>
          <w:color w:val="000000"/>
          <w:szCs w:val="20"/>
        </w:rPr>
        <w:t>进口产品参与投标，非联合体投标，不分包、转包。</w:t>
      </w:r>
    </w:p>
    <w:p w14:paraId="0D929E80">
      <w:pPr>
        <w:numPr>
          <w:ilvl w:val="0"/>
          <w:numId w:val="21"/>
        </w:numPr>
        <w:spacing w:line="360" w:lineRule="exact"/>
        <w:ind w:left="120" w:firstLine="0"/>
        <w:rPr>
          <w:rFonts w:ascii="宋体" w:hAnsi="宋体" w:cs="宋体"/>
          <w:color w:val="000000"/>
        </w:rPr>
      </w:pPr>
      <w:r>
        <w:rPr>
          <w:rFonts w:hint="eastAsia" w:ascii="宋体" w:hAnsi="宋体" w:cs="宋体"/>
          <w:color w:val="000000"/>
        </w:rPr>
        <w:t>我单位不存在“单位负责人为同一人、存在直接控股或管理关系的不同供应商，或其法定代表人、主要经营负责人、投标授权代表人、项目负责人、主要技术人员为同一人、属同一单位或在同一单位缴纳社会保险的，参加同一合同项下的政府采购活动”的情形，不存在</w:t>
      </w:r>
      <w:r>
        <w:rPr>
          <w:rFonts w:hint="eastAsia" w:ascii="宋体" w:hAnsi="宋体" w:cs="宋体"/>
          <w:color w:val="000000"/>
          <w:szCs w:val="21"/>
        </w:rPr>
        <w:t>“</w:t>
      </w:r>
      <w:r>
        <w:rPr>
          <w:rFonts w:hint="eastAsia" w:ascii="宋体" w:hAnsi="宋体" w:cs="仿宋_GB2312"/>
          <w:szCs w:val="21"/>
        </w:rPr>
        <w:t>不同投标供应商的投标文件由同一单位或者同一人编制”的情形</w:t>
      </w:r>
      <w:r>
        <w:rPr>
          <w:rFonts w:hint="eastAsia" w:ascii="宋体" w:hAnsi="宋体" w:cs="宋体"/>
          <w:color w:val="000000"/>
        </w:rPr>
        <w:t>。</w:t>
      </w:r>
    </w:p>
    <w:p w14:paraId="3BC9A330">
      <w:pPr>
        <w:numPr>
          <w:ilvl w:val="0"/>
          <w:numId w:val="21"/>
        </w:numPr>
        <w:spacing w:line="360" w:lineRule="exact"/>
        <w:ind w:left="120" w:firstLine="0"/>
        <w:rPr>
          <w:rFonts w:hint="eastAsia" w:ascii="宋体" w:hAnsi="宋体" w:cs="宋体"/>
          <w:color w:val="000000"/>
        </w:rPr>
      </w:pPr>
      <w:r>
        <w:rPr>
          <w:rFonts w:hint="eastAsia" w:ascii="宋体" w:hAnsi="宋体" w:cs="宋体"/>
          <w:color w:val="000000"/>
        </w:rPr>
        <w:t>我单位不存在《深圳市财政局政府采购供应商信用信息管理办法》（深财规〔2023〕3 号）列明的严重违法失信行为。</w:t>
      </w:r>
    </w:p>
    <w:p w14:paraId="621CD062">
      <w:pPr>
        <w:numPr>
          <w:ilvl w:val="0"/>
          <w:numId w:val="21"/>
        </w:numPr>
        <w:spacing w:line="360" w:lineRule="exact"/>
        <w:ind w:left="120" w:firstLine="0"/>
        <w:rPr>
          <w:rFonts w:hint="eastAsia" w:ascii="宋体"/>
          <w:bCs/>
          <w:color w:val="000000"/>
          <w:szCs w:val="20"/>
        </w:rPr>
      </w:pPr>
      <w:r>
        <w:rPr>
          <w:rFonts w:hint="eastAsia" w:ascii="宋体"/>
          <w:bCs/>
          <w:color w:val="000000"/>
          <w:szCs w:val="20"/>
        </w:rPr>
        <w:t>我单位同意资格要求中“我街道在对参与项目的供应商进行资格审查时，一并进行信用记录查询，“信用中国”、“中国政府采购网”以及“深圳市政府采购监管网”为供应商信用信息的查询渠道，以投标截止日查询结果为准；在发出中标（成交）通知书前，还会再次对中标（成交）供应商信用信息进行查询，以发出之日的二次查询结果为准。如有被列入失信被执行人、重大税收违法案件当事人名单、政府采购严重违法失信行为记录名单及其他不符合《中华人民共和国政府采购法》第二十二条规定条件的情况，不得参与我街道政府采购活动。两个以上的自然人、法人或者其他组织组成一个联合体，以一个供应商的身份共同参加政府采购活动的，我街道将对所有联合体成员进行信用记录查询，联合体成员存在不良信用记录的，视同联合体存在不良信用记录。”的全部内容。</w:t>
      </w:r>
    </w:p>
    <w:p w14:paraId="14AB085D">
      <w:pPr>
        <w:numPr>
          <w:ilvl w:val="0"/>
          <w:numId w:val="21"/>
        </w:numPr>
        <w:spacing w:line="360" w:lineRule="exact"/>
        <w:ind w:left="120" w:firstLine="0"/>
        <w:rPr>
          <w:rFonts w:ascii="宋体" w:hAnsi="宋体" w:cs="宋体"/>
          <w:color w:val="000000"/>
        </w:rPr>
      </w:pPr>
      <w:r>
        <w:rPr>
          <w:rFonts w:hint="eastAsia" w:ascii="宋体" w:hAnsi="宋体" w:cs="宋体"/>
          <w:color w:val="000000"/>
        </w:rPr>
        <w:t>我单位具备《中华人民共和国政府采购法》第二十二条规定的供应商参加政府采购活动应当具备的条件：（一）具有独立承担民事责任的能力；（二）具有良好的商业信誉和健全的财务会计制度；（三）具有履行合同所必需的设备和专业技术能力；（四）有依法缴纳税收和社会保障资金的良好记录。</w:t>
      </w:r>
    </w:p>
    <w:p w14:paraId="5AD7F86D">
      <w:pPr>
        <w:spacing w:line="360" w:lineRule="exact"/>
        <w:ind w:firstLine="540"/>
        <w:rPr>
          <w:rFonts w:ascii="宋体" w:hAnsi="宋体"/>
          <w:color w:val="000000"/>
          <w:szCs w:val="21"/>
        </w:rPr>
      </w:pPr>
      <w:r>
        <w:rPr>
          <w:rFonts w:hint="eastAsia" w:ascii="宋体" w:hAnsi="宋体"/>
          <w:color w:val="000000"/>
          <w:szCs w:val="21"/>
        </w:rPr>
        <w:t>以上承诺，如有违反，愿依照国家相关法律处理，并承担由此给采购人带来的损失。</w:t>
      </w:r>
    </w:p>
    <w:p w14:paraId="209DEA90">
      <w:pPr>
        <w:pStyle w:val="2"/>
        <w:spacing w:line="360" w:lineRule="exact"/>
        <w:ind w:firstLine="5040" w:firstLineChars="2400"/>
        <w:jc w:val="left"/>
        <w:rPr>
          <w:rFonts w:ascii="宋体"/>
          <w:color w:val="000000"/>
          <w:szCs w:val="21"/>
        </w:rPr>
      </w:pPr>
    </w:p>
    <w:p w14:paraId="0147A7F9">
      <w:pPr>
        <w:pStyle w:val="2"/>
        <w:spacing w:line="360" w:lineRule="exact"/>
        <w:ind w:firstLine="5040" w:firstLineChars="2400"/>
        <w:jc w:val="left"/>
        <w:rPr>
          <w:rFonts w:ascii="宋体"/>
          <w:color w:val="000000"/>
          <w:sz w:val="21"/>
          <w:szCs w:val="22"/>
        </w:rPr>
      </w:pPr>
      <w:r>
        <w:rPr>
          <w:rFonts w:hint="eastAsia" w:ascii="宋体"/>
          <w:color w:val="000000"/>
          <w:sz w:val="21"/>
          <w:szCs w:val="22"/>
        </w:rPr>
        <w:t>投标单位：</w:t>
      </w:r>
    </w:p>
    <w:p w14:paraId="3AF9CBF2">
      <w:pPr>
        <w:pStyle w:val="2"/>
        <w:spacing w:line="360" w:lineRule="exact"/>
        <w:ind w:firstLine="5040" w:firstLineChars="2400"/>
        <w:jc w:val="left"/>
        <w:sectPr>
          <w:pgSz w:w="11906" w:h="16838"/>
          <w:pgMar w:top="1440" w:right="1080" w:bottom="1440" w:left="1080" w:header="851" w:footer="992" w:gutter="0"/>
          <w:pgBorders>
            <w:top w:val="none" w:sz="0" w:space="0"/>
            <w:left w:val="none" w:sz="0" w:space="0"/>
            <w:bottom w:val="none" w:sz="0" w:space="0"/>
            <w:right w:val="none" w:sz="0" w:space="0"/>
          </w:pgBorders>
          <w:cols w:space="0" w:num="1"/>
          <w:docGrid w:type="lines" w:linePitch="312" w:charSpace="0"/>
        </w:sectPr>
      </w:pPr>
      <w:r>
        <w:rPr>
          <w:rFonts w:hint="eastAsia" w:ascii="宋体"/>
          <w:color w:val="000000"/>
          <w:sz w:val="21"/>
          <w:szCs w:val="22"/>
        </w:rPr>
        <w:t>日期：  年  月  日</w:t>
      </w:r>
    </w:p>
    <w:p w14:paraId="70338584">
      <w:pPr>
        <w:adjustRightInd w:val="0"/>
        <w:snapToGrid w:val="0"/>
        <w:jc w:val="left"/>
        <w:rPr>
          <w:rFonts w:ascii="宋体" w:hAnsi="宋体"/>
          <w:b/>
          <w:color w:val="000000" w:themeColor="text1"/>
          <w:szCs w:val="21"/>
          <w14:textFill>
            <w14:solidFill>
              <w14:schemeClr w14:val="tx1"/>
            </w14:solidFill>
          </w14:textFill>
        </w:rPr>
      </w:pPr>
      <w:bookmarkStart w:id="54" w:name="_承诺函"/>
      <w:bookmarkEnd w:id="54"/>
      <w:r>
        <w:rPr>
          <w:rFonts w:hint="eastAsia" w:ascii="宋体" w:hAnsi="宋体"/>
          <w:b/>
          <w:color w:val="000000" w:themeColor="text1"/>
          <w:szCs w:val="21"/>
          <w14:textFill>
            <w14:solidFill>
              <w14:schemeClr w14:val="tx1"/>
            </w14:solidFill>
          </w14:textFill>
        </w:rPr>
        <w:t>格式10</w:t>
      </w:r>
    </w:p>
    <w:p w14:paraId="0C827671">
      <w:pPr>
        <w:pStyle w:val="5"/>
      </w:pPr>
      <w:r>
        <w:rPr>
          <w:rFonts w:hint="eastAsia"/>
        </w:rPr>
        <w:t>法定代表人授权委托书</w:t>
      </w:r>
    </w:p>
    <w:p w14:paraId="429FA9CB">
      <w:pPr>
        <w:pStyle w:val="22"/>
        <w:ind w:firstLine="420" w:firstLineChars="200"/>
        <w:rPr>
          <w:color w:val="000000"/>
        </w:rPr>
      </w:pPr>
      <w:r>
        <w:rPr>
          <w:rFonts w:hint="eastAsia"/>
          <w:color w:val="000000"/>
        </w:rPr>
        <w:t>本授权委托书声明：注册于</w:t>
      </w:r>
      <w:r>
        <w:rPr>
          <w:rFonts w:hint="eastAsia"/>
          <w:color w:val="000000"/>
          <w:u w:val="single"/>
        </w:rPr>
        <w:t xml:space="preserve"> （投标人地址）  </w:t>
      </w:r>
      <w:r>
        <w:rPr>
          <w:rFonts w:hint="eastAsia"/>
          <w:color w:val="000000"/>
        </w:rPr>
        <w:t>的</w:t>
      </w:r>
      <w:r>
        <w:rPr>
          <w:rFonts w:hint="eastAsia"/>
          <w:color w:val="000000"/>
          <w:u w:val="single"/>
        </w:rPr>
        <w:t xml:space="preserve">  （单位名称）    </w:t>
      </w:r>
      <w:r>
        <w:rPr>
          <w:rFonts w:hint="eastAsia"/>
          <w:color w:val="000000"/>
        </w:rPr>
        <w:t>在下面签名的</w:t>
      </w:r>
      <w:r>
        <w:rPr>
          <w:rFonts w:hint="eastAsia"/>
          <w:color w:val="000000"/>
          <w:u w:val="single"/>
        </w:rPr>
        <w:t>（法定代表人姓名、职务）</w:t>
      </w:r>
      <w:r>
        <w:rPr>
          <w:rFonts w:hint="eastAsia"/>
          <w:color w:val="000000"/>
        </w:rPr>
        <w:t>在此授权</w:t>
      </w:r>
      <w:r>
        <w:rPr>
          <w:rFonts w:hint="eastAsia"/>
          <w:color w:val="000000"/>
          <w:u w:val="single"/>
        </w:rPr>
        <w:t>（被授权人姓名、职务）</w:t>
      </w:r>
      <w:r>
        <w:rPr>
          <w:rFonts w:hint="eastAsia"/>
          <w:color w:val="000000"/>
        </w:rPr>
        <w:t>作为我公司的合法代理人，就</w:t>
      </w:r>
      <w:r>
        <w:rPr>
          <w:rFonts w:hint="eastAsia"/>
          <w:color w:val="000000"/>
          <w:u w:val="single"/>
        </w:rPr>
        <w:t>（项目名称、招标编号：</w:t>
      </w:r>
      <w:r>
        <w:rPr>
          <w:rFonts w:hint="eastAsia"/>
          <w:color w:val="000000"/>
        </w:rPr>
        <w:t>）的招投标活动，采购合同的签订、执行、完成和售后服务，作为投标人代表以我方的名义处理一切与之有关的事务。</w:t>
      </w:r>
    </w:p>
    <w:p w14:paraId="5DB6D146">
      <w:pPr>
        <w:pStyle w:val="22"/>
        <w:ind w:firstLine="420" w:firstLineChars="200"/>
        <w:rPr>
          <w:color w:val="000000"/>
        </w:rPr>
      </w:pPr>
      <w:r>
        <w:rPr>
          <w:rFonts w:hint="eastAsia"/>
          <w:color w:val="000000"/>
        </w:rPr>
        <w:t>被授权人联系电话：</w:t>
      </w:r>
    </w:p>
    <w:p w14:paraId="111CB966">
      <w:pPr>
        <w:pStyle w:val="22"/>
        <w:ind w:firstLine="420" w:firstLineChars="200"/>
        <w:rPr>
          <w:color w:val="000000"/>
        </w:rPr>
      </w:pPr>
      <w:r>
        <w:rPr>
          <w:rFonts w:hint="eastAsia"/>
          <w:color w:val="000000"/>
        </w:rPr>
        <w:t>邮箱：</w:t>
      </w:r>
    </w:p>
    <w:p w14:paraId="6ED6BCD8">
      <w:pPr>
        <w:pStyle w:val="22"/>
        <w:ind w:firstLine="420" w:firstLineChars="200"/>
        <w:rPr>
          <w:color w:val="000000"/>
        </w:rPr>
      </w:pPr>
    </w:p>
    <w:p w14:paraId="13C2A124">
      <w:pPr>
        <w:pStyle w:val="22"/>
        <w:ind w:firstLine="420" w:firstLineChars="200"/>
        <w:rPr>
          <w:color w:val="000000"/>
        </w:rPr>
      </w:pPr>
      <w:r>
        <w:rPr>
          <w:rFonts w:hint="eastAsia"/>
          <w:color w:val="000000"/>
        </w:rPr>
        <w:t>被授权人（投标人授权代表）无转委托权限。</w:t>
      </w:r>
    </w:p>
    <w:p w14:paraId="587D2604">
      <w:pPr>
        <w:ind w:firstLine="420" w:firstLineChars="200"/>
        <w:rPr>
          <w:rFonts w:ascii="宋体"/>
          <w:color w:val="000000"/>
        </w:rPr>
      </w:pPr>
      <w:r>
        <w:rPr>
          <w:rFonts w:hint="eastAsia" w:ascii="宋体"/>
          <w:color w:val="000000"/>
        </w:rPr>
        <w:t>本授权书自法定代表人签字之日起生效，特此声明。</w:t>
      </w:r>
    </w:p>
    <w:p w14:paraId="6286680C">
      <w:pPr>
        <w:rPr>
          <w:rFonts w:ascii="宋体"/>
          <w:b/>
          <w:color w:val="000000"/>
        </w:rPr>
      </w:pPr>
    </w:p>
    <w:p w14:paraId="05E0E44C">
      <w:pPr>
        <w:rPr>
          <w:rFonts w:ascii="宋体"/>
          <w:color w:val="000000"/>
        </w:rPr>
      </w:pPr>
    </w:p>
    <w:p w14:paraId="73C637AC">
      <w:pPr>
        <w:rPr>
          <w:rFonts w:ascii="宋体"/>
          <w:color w:val="000000"/>
        </w:rPr>
      </w:pPr>
      <w:r>
        <w:rPr>
          <w:rFonts w:hint="eastAsia" w:ascii="宋体"/>
          <w:color w:val="000000"/>
        </w:rPr>
        <w:t>投标人名称（</w:t>
      </w:r>
      <w:r>
        <w:rPr>
          <w:rFonts w:hint="eastAsia" w:ascii="宋体" w:hAnsi="宋体"/>
          <w:color w:val="000000"/>
        </w:rPr>
        <w:t>单位盖</w:t>
      </w:r>
      <w:r>
        <w:rPr>
          <w:rFonts w:hint="eastAsia"/>
          <w:color w:val="000000"/>
          <w:spacing w:val="4"/>
        </w:rPr>
        <w:t>公章</w:t>
      </w:r>
      <w:r>
        <w:rPr>
          <w:rFonts w:hint="eastAsia" w:ascii="宋体"/>
          <w:color w:val="000000"/>
        </w:rPr>
        <w:t>）：</w:t>
      </w:r>
    </w:p>
    <w:p w14:paraId="56C58351">
      <w:pPr>
        <w:rPr>
          <w:rFonts w:ascii="宋体"/>
          <w:color w:val="000000"/>
        </w:rPr>
      </w:pPr>
      <w:r>
        <w:rPr>
          <w:rFonts w:hint="eastAsia" w:ascii="宋体"/>
          <w:color w:val="000000"/>
        </w:rPr>
        <w:t>地      址：</w:t>
      </w:r>
    </w:p>
    <w:p w14:paraId="4417A8F6">
      <w:pPr>
        <w:tabs>
          <w:tab w:val="left" w:pos="3780"/>
        </w:tabs>
        <w:rPr>
          <w:rFonts w:ascii="宋体"/>
          <w:color w:val="000000"/>
        </w:rPr>
      </w:pPr>
      <w:r>
        <w:rPr>
          <w:rFonts w:hint="eastAsia" w:ascii="宋体"/>
          <w:color w:val="000000"/>
        </w:rPr>
        <w:t xml:space="preserve">法定代表人（签字或盖章）：                         签字日期：        </w:t>
      </w:r>
      <w:r>
        <w:rPr>
          <w:rFonts w:hint="eastAsia" w:ascii="宋体" w:hAnsi="宋体"/>
          <w:color w:val="000000"/>
        </w:rPr>
        <w:t>年   月   日</w:t>
      </w:r>
    </w:p>
    <w:p w14:paraId="64127D4B">
      <w:pPr>
        <w:ind w:left="1159" w:leftChars="552" w:firstLine="2261"/>
        <w:rPr>
          <w:rFonts w:ascii="宋体"/>
          <w:color w:val="000000"/>
        </w:rPr>
      </w:pPr>
    </w:p>
    <w:p w14:paraId="574DCBA5">
      <w:pPr>
        <w:ind w:left="1159" w:leftChars="552" w:firstLine="2261"/>
        <w:rPr>
          <w:rFonts w:ascii="宋体"/>
          <w:color w:val="000000"/>
        </w:rPr>
      </w:pPr>
      <w:r>
        <w:rPr>
          <w:rFonts w:ascii="宋体" w:hAnsi="宋体"/>
        </w:rPr>
        <mc:AlternateContent>
          <mc:Choice Requires="wps">
            <w:drawing>
              <wp:anchor distT="0" distB="0" distL="114300" distR="114300" simplePos="0" relativeHeight="251660288" behindDoc="0" locked="0" layoutInCell="1" allowOverlap="1">
                <wp:simplePos x="0" y="0"/>
                <wp:positionH relativeFrom="margin">
                  <wp:posOffset>3034030</wp:posOffset>
                </wp:positionH>
                <wp:positionV relativeFrom="margin">
                  <wp:posOffset>4930140</wp:posOffset>
                </wp:positionV>
                <wp:extent cx="2663825" cy="1693545"/>
                <wp:effectExtent l="4445" t="4445" r="17780" b="16510"/>
                <wp:wrapNone/>
                <wp:docPr id="2" name="矩形 17"/>
                <wp:cNvGraphicFramePr/>
                <a:graphic xmlns:a="http://schemas.openxmlformats.org/drawingml/2006/main">
                  <a:graphicData uri="http://schemas.microsoft.com/office/word/2010/wordprocessingShape">
                    <wps:wsp>
                      <wps:cNvSpPr/>
                      <wps:spPr>
                        <a:xfrm>
                          <a:off x="0" y="0"/>
                          <a:ext cx="2663825" cy="16935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4152A4F">
                            <w:pPr>
                              <w:pStyle w:val="77"/>
                              <w:widowControl w:val="0"/>
                              <w:spacing w:before="0" w:beforeAutospacing="0" w:after="0" w:afterAutospacing="0"/>
                              <w:rPr>
                                <w:rFonts w:ascii="Times New Roman" w:hAnsi="Times New Roman"/>
                                <w:bCs/>
                                <w:kern w:val="2"/>
                              </w:rPr>
                            </w:pPr>
                          </w:p>
                          <w:p w14:paraId="4D184D3F">
                            <w:pPr>
                              <w:pStyle w:val="77"/>
                              <w:widowControl w:val="0"/>
                              <w:spacing w:before="0" w:beforeAutospacing="0" w:after="0" w:afterAutospacing="0"/>
                              <w:rPr>
                                <w:rFonts w:ascii="Times New Roman" w:hAnsi="Times New Roman"/>
                                <w:bCs/>
                                <w:kern w:val="2"/>
                              </w:rPr>
                            </w:pPr>
                          </w:p>
                          <w:p w14:paraId="6E713913">
                            <w:pPr>
                              <w:pStyle w:val="77"/>
                              <w:widowControl w:val="0"/>
                              <w:spacing w:before="0" w:beforeAutospacing="0" w:after="0" w:afterAutospacing="0"/>
                              <w:rPr>
                                <w:rFonts w:ascii="Times New Roman" w:hAnsi="Times New Roman" w:eastAsia="华文中宋"/>
                                <w:bCs/>
                                <w:color w:val="000000"/>
                                <w:kern w:val="2"/>
                                <w:sz w:val="21"/>
                                <w:szCs w:val="21"/>
                              </w:rPr>
                            </w:pPr>
                            <w:r>
                              <w:rPr>
                                <w:rFonts w:hint="eastAsia" w:ascii="Times New Roman" w:hAnsi="Times New Roman"/>
                                <w:bCs/>
                                <w:kern w:val="2"/>
                                <w:sz w:val="21"/>
                                <w:szCs w:val="21"/>
                              </w:rPr>
                              <w:t>投标人代表（授权代表）</w:t>
                            </w:r>
                          </w:p>
                          <w:p w14:paraId="0019DEBC">
                            <w:pPr>
                              <w:jc w:val="center"/>
                              <w:rPr>
                                <w:bCs/>
                                <w:szCs w:val="21"/>
                              </w:rPr>
                            </w:pPr>
                            <w:r>
                              <w:rPr>
                                <w:rFonts w:hint="eastAsia"/>
                                <w:bCs/>
                                <w:color w:val="000000"/>
                                <w:szCs w:val="21"/>
                              </w:rPr>
                              <w:t>居民身份证</w:t>
                            </w:r>
                            <w:r>
                              <w:rPr>
                                <w:rFonts w:hint="eastAsia"/>
                                <w:b/>
                                <w:bCs/>
                                <w:color w:val="000000"/>
                                <w:szCs w:val="21"/>
                              </w:rPr>
                              <w:t>反面</w:t>
                            </w:r>
                            <w:r>
                              <w:rPr>
                                <w:rFonts w:hint="eastAsia"/>
                                <w:bCs/>
                                <w:color w:val="000000"/>
                                <w:szCs w:val="21"/>
                              </w:rPr>
                              <w:t>复印件粘贴处</w:t>
                            </w:r>
                          </w:p>
                        </w:txbxContent>
                      </wps:txbx>
                      <wps:bodyPr upright="1"/>
                    </wps:wsp>
                  </a:graphicData>
                </a:graphic>
              </wp:anchor>
            </w:drawing>
          </mc:Choice>
          <mc:Fallback>
            <w:pict>
              <v:rect id="矩形 17" o:spid="_x0000_s1026" o:spt="1" style="position:absolute;left:0pt;margin-left:238.9pt;margin-top:388.2pt;height:133.35pt;width:209.75pt;mso-position-horizontal-relative:margin;mso-position-vertical-relative:margin;z-index:251660288;mso-width-relative:page;mso-height-relative:page;" fillcolor="#FFFFFF" filled="t" stroked="t" coordsize="21600,21600" o:gfxdata="UEsDBAoAAAAAAIdO4kAAAAAAAAAAAAAAAAAEAAAAZHJzL1BLAwQUAAAACACHTuJA6vDxetoAAAAM&#10;AQAADwAAAGRycy9kb3ducmV2LnhtbE2PMU/DMBCFdyT+g3VIbNROE9VtiNMBVCTGNl3YLrFJArEd&#10;xU4b+PUcE4yn9+m974r9Ygd2MVPovVOQrAQw4xqve9cqOFeHhy2wENFpHLwzCr5MgH15e1Ngrv3V&#10;Hc3lFFtGJS7kqKCLccw5D01nLIaVH42j7N1PFiOdU8v1hFcqtwNfC7HhFntHCx2O5qkzzedptgrq&#10;fn3G72P1IuzukMbXpfqY356Vur9LxCOwaJb4B8OvPqlDSU61n50ObFCQSUnqUYGUmwwYEdudTIHV&#10;hIosTYCXBf//RPkDUEsDBBQAAAAIAIdO4kBh5W7qBwIAADkEAAAOAAAAZHJzL2Uyb0RvYy54bWyt&#10;U82O0zAQviPxDpbvNG2Xlt2o6R4o5YJgpV0ewLWdxJL/5HGb9GmQuPEQPA7iNRg7oXSXPfSwOTgz&#10;9vib+b4Zr257o8lBBlDOVnQ2mVIiLXdC2aaiXx+2b64pgcisYNpZWdGjBHq7fv1q1flSzl3rtJCB&#10;IIiFsvMVbWP0ZVEAb6VhMHFeWjysXTAsohuaQgTWIbrRxXw6XRadC8IHxyUA7m6GQzoihksAXV0r&#10;LjeO7420cUANUrOIlKBVHug6V1vXkscvdQ0yEl1RZBrziknQ3qW1WK9Y2QTmW8XHEtglJTzhZJiy&#10;mPQEtWGRkX1Q/0EZxYMDV8cJd6YYiGRFkMVs+kSb+5Z5mbmg1OBPosPLwfLPh7tAlKjonBLLDDb8&#10;97cfv35+J7N3SZzOQ4kx9/4ujB6gmZj2dTDpjxxInwU9ngSVfSQcN+fL5dX1fEEJx7PZ8uZq8XaR&#10;UIt/132A+FE6Q5JR0YAdy0KywyeIQ+jfkJQNnFZiq7TOTmh273UgB4bd3eZvRH8Upi3pKnqzyIUw&#10;HNkaRwVrMh5pg21yvkc34Bx4mr/ngFNhGwbtUEBGSGGsNCrKkK1WMvHBChKPHqW1+KJoKsZIQYmW&#10;+ACTlSMjU/qSSNRO25RE5vEeVUp9GjqTrNjvegRN5s6JI3Z474NqWhR4lomkE5yo3Ilx+tPInvto&#10;n7/49R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Dq8PF62gAAAAwBAAAPAAAAAAAAAAEAIAAAACIA&#10;AABkcnMvZG93bnJldi54bWxQSwECFAAUAAAACACHTuJAYeVu6gcCAAA5BAAADgAAAAAAAAABACAA&#10;AAApAQAAZHJzL2Uyb0RvYy54bWxQSwUGAAAAAAYABgBZAQAAogUAAAAA&#10;">
                <v:fill on="t" focussize="0,0"/>
                <v:stroke color="#000000" joinstyle="miter"/>
                <v:imagedata o:title=""/>
                <o:lock v:ext="edit" aspectratio="f"/>
                <v:textbox>
                  <w:txbxContent>
                    <w:p w14:paraId="74152A4F">
                      <w:pPr>
                        <w:pStyle w:val="77"/>
                        <w:widowControl w:val="0"/>
                        <w:spacing w:before="0" w:beforeAutospacing="0" w:after="0" w:afterAutospacing="0"/>
                        <w:rPr>
                          <w:rFonts w:ascii="Times New Roman" w:hAnsi="Times New Roman"/>
                          <w:bCs/>
                          <w:kern w:val="2"/>
                        </w:rPr>
                      </w:pPr>
                    </w:p>
                    <w:p w14:paraId="4D184D3F">
                      <w:pPr>
                        <w:pStyle w:val="77"/>
                        <w:widowControl w:val="0"/>
                        <w:spacing w:before="0" w:beforeAutospacing="0" w:after="0" w:afterAutospacing="0"/>
                        <w:rPr>
                          <w:rFonts w:ascii="Times New Roman" w:hAnsi="Times New Roman"/>
                          <w:bCs/>
                          <w:kern w:val="2"/>
                        </w:rPr>
                      </w:pPr>
                    </w:p>
                    <w:p w14:paraId="6E713913">
                      <w:pPr>
                        <w:pStyle w:val="77"/>
                        <w:widowControl w:val="0"/>
                        <w:spacing w:before="0" w:beforeAutospacing="0" w:after="0" w:afterAutospacing="0"/>
                        <w:rPr>
                          <w:rFonts w:ascii="Times New Roman" w:hAnsi="Times New Roman" w:eastAsia="华文中宋"/>
                          <w:bCs/>
                          <w:color w:val="000000"/>
                          <w:kern w:val="2"/>
                          <w:sz w:val="21"/>
                          <w:szCs w:val="21"/>
                        </w:rPr>
                      </w:pPr>
                      <w:r>
                        <w:rPr>
                          <w:rFonts w:hint="eastAsia" w:ascii="Times New Roman" w:hAnsi="Times New Roman"/>
                          <w:bCs/>
                          <w:kern w:val="2"/>
                          <w:sz w:val="21"/>
                          <w:szCs w:val="21"/>
                        </w:rPr>
                        <w:t>投标人代表（授权代表）</w:t>
                      </w:r>
                    </w:p>
                    <w:p w14:paraId="0019DEBC">
                      <w:pPr>
                        <w:jc w:val="center"/>
                        <w:rPr>
                          <w:bCs/>
                          <w:szCs w:val="21"/>
                        </w:rPr>
                      </w:pPr>
                      <w:r>
                        <w:rPr>
                          <w:rFonts w:hint="eastAsia"/>
                          <w:bCs/>
                          <w:color w:val="000000"/>
                          <w:szCs w:val="21"/>
                        </w:rPr>
                        <w:t>居民身份证</w:t>
                      </w:r>
                      <w:r>
                        <w:rPr>
                          <w:rFonts w:hint="eastAsia"/>
                          <w:b/>
                          <w:bCs/>
                          <w:color w:val="000000"/>
                          <w:szCs w:val="21"/>
                        </w:rPr>
                        <w:t>反面</w:t>
                      </w:r>
                      <w:r>
                        <w:rPr>
                          <w:rFonts w:hint="eastAsia"/>
                          <w:bCs/>
                          <w:color w:val="000000"/>
                          <w:szCs w:val="21"/>
                        </w:rPr>
                        <w:t>复印件粘贴处</w:t>
                      </w:r>
                    </w:p>
                  </w:txbxContent>
                </v:textbox>
              </v:rect>
            </w:pict>
          </mc:Fallback>
        </mc:AlternateContent>
      </w:r>
      <w:r>
        <w:rPr>
          <w:rFonts w:ascii="宋体" w:hAnsi="宋体"/>
        </w:rPr>
        <mc:AlternateContent>
          <mc:Choice Requires="wps">
            <w:drawing>
              <wp:anchor distT="0" distB="0" distL="114300" distR="114300" simplePos="0" relativeHeight="251659264" behindDoc="0" locked="0" layoutInCell="1" allowOverlap="1">
                <wp:simplePos x="0" y="0"/>
                <wp:positionH relativeFrom="margin">
                  <wp:posOffset>-55880</wp:posOffset>
                </wp:positionH>
                <wp:positionV relativeFrom="margin">
                  <wp:posOffset>4930140</wp:posOffset>
                </wp:positionV>
                <wp:extent cx="2663825" cy="1693545"/>
                <wp:effectExtent l="4445" t="4445" r="17780" b="16510"/>
                <wp:wrapNone/>
                <wp:docPr id="1" name="Rectangle 34"/>
                <wp:cNvGraphicFramePr/>
                <a:graphic xmlns:a="http://schemas.openxmlformats.org/drawingml/2006/main">
                  <a:graphicData uri="http://schemas.microsoft.com/office/word/2010/wordprocessingShape">
                    <wps:wsp>
                      <wps:cNvSpPr/>
                      <wps:spPr>
                        <a:xfrm>
                          <a:off x="0" y="0"/>
                          <a:ext cx="2663825" cy="16935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18B28DA">
                            <w:pPr>
                              <w:pStyle w:val="77"/>
                              <w:widowControl w:val="0"/>
                              <w:spacing w:before="0" w:beforeAutospacing="0" w:after="0" w:afterAutospacing="0"/>
                              <w:rPr>
                                <w:rFonts w:ascii="Times New Roman" w:hAnsi="Times New Roman"/>
                                <w:bCs/>
                                <w:kern w:val="2"/>
                              </w:rPr>
                            </w:pPr>
                          </w:p>
                          <w:p w14:paraId="5FE318B4">
                            <w:pPr>
                              <w:pStyle w:val="77"/>
                              <w:widowControl w:val="0"/>
                              <w:spacing w:before="0" w:beforeAutospacing="0" w:after="0" w:afterAutospacing="0"/>
                              <w:rPr>
                                <w:rFonts w:ascii="Times New Roman" w:hAnsi="Times New Roman"/>
                                <w:bCs/>
                                <w:kern w:val="2"/>
                              </w:rPr>
                            </w:pPr>
                          </w:p>
                          <w:p w14:paraId="395CC82F">
                            <w:pPr>
                              <w:jc w:val="center"/>
                              <w:rPr>
                                <w:bCs/>
                                <w:szCs w:val="21"/>
                              </w:rPr>
                            </w:pPr>
                            <w:r>
                              <w:rPr>
                                <w:rFonts w:hint="eastAsia"/>
                                <w:bCs/>
                                <w:szCs w:val="21"/>
                              </w:rPr>
                              <w:t>投标人代表（授权代表）</w:t>
                            </w:r>
                            <w:r>
                              <w:rPr>
                                <w:rFonts w:hint="eastAsia"/>
                                <w:bCs/>
                                <w:color w:val="000000"/>
                                <w:szCs w:val="21"/>
                              </w:rPr>
                              <w:t>居民身份证</w:t>
                            </w:r>
                            <w:r>
                              <w:rPr>
                                <w:rFonts w:hint="eastAsia"/>
                                <w:b/>
                                <w:bCs/>
                                <w:color w:val="000000"/>
                                <w:szCs w:val="21"/>
                              </w:rPr>
                              <w:t>正面</w:t>
                            </w:r>
                            <w:r>
                              <w:rPr>
                                <w:rFonts w:hint="eastAsia"/>
                                <w:bCs/>
                                <w:color w:val="000000"/>
                                <w:szCs w:val="21"/>
                              </w:rPr>
                              <w:t>复印件粘贴处</w:t>
                            </w:r>
                          </w:p>
                        </w:txbxContent>
                      </wps:txbx>
                      <wps:bodyPr upright="1"/>
                    </wps:wsp>
                  </a:graphicData>
                </a:graphic>
              </wp:anchor>
            </w:drawing>
          </mc:Choice>
          <mc:Fallback>
            <w:pict>
              <v:rect id="Rectangle 34" o:spid="_x0000_s1026" o:spt="1" style="position:absolute;left:0pt;margin-left:-4.4pt;margin-top:388.2pt;height:133.35pt;width:209.75pt;mso-position-horizontal-relative:margin;mso-position-vertical-relative:margin;z-index:251659264;mso-width-relative:page;mso-height-relative:page;" fillcolor="#FFFFFF" filled="t" stroked="t" coordsize="21600,21600" o:gfxdata="UEsDBAoAAAAAAIdO4kAAAAAAAAAAAAAAAAAEAAAAZHJzL1BLAwQUAAAACACHTuJAmDCT29kAAAAL&#10;AQAADwAAAGRycy9kb3ducmV2LnhtbE2PQU+DQBCF7yb+h82YeGt3aUmplKUHTU08tvTibYERqOws&#10;YZcW/fWOJz1O3pf3vsn2s+3FFUffOdIQLRUIpMrVHTUazsVhsQXhg6Ha9I5Qwxd62Of3d5lJa3ej&#10;I15PoRFcQj41GtoQhlRKX7VojV+6AYmzDzdaE/gcG1mP5sbltpcrpTbSmo54oTUDPrdYfZ4mq6Hs&#10;VmfzfSxelX06rMPbXFym9xetHx8itQMRcA5/MPzqszrk7FS6iWoveg2LLZsHDUmyiUEwEEcqAVEy&#10;qeJ1BDLP5P8f8h9QSwMEFAAAAAgAh07iQEUA8/r8AQAAPAQAAA4AAABkcnMvZTJvRG9jLnhtbK1T&#10;TW/bMAy9D9h/EHRfnY8maI04PSzLLsNWrNsPYGTaFqAvSErs/PtRspel3Q45zAeZkqhHvkdy8zRo&#10;xU7og7Sm4vO7GWdohK2laSv+88f+wwNnIYKpQVmDFT9j4E/b9+82vStxYTuravSMQEwoe1fxLkZX&#10;FkUQHWoId9ahocvGeg2Rtr4tag89oWtVLGazddFbXztvBYZAp7vxkk+I/hZA2zRS4M6Ko0YTR1SP&#10;CiJRCp10gW9ztk2DIn5rmoCRqYoT05hXCkL2Ia3FdgNl68F1UkwpwC0pvOGkQRoKeoHaQQR29PIv&#10;KC2Ft8E28U5YXYxEsiLEYj57o81LBw4zF5I6uIvo4f/Biq+nZ89kTZ3AmQFNBf9OooFpFbLlfdKn&#10;d6Ektxf37KddIDORHRqv059osCFrer5oikNkgg4X6/XyYbHiTNDdfP24XN2vEmrx57nzIX5Gq1ky&#10;Ku4pftYSTl9CHF1/u6RowSpZ76VSeePbw0fl2QmowPv8Teiv3JRhfcUfVzkRoK5tqFsoJ+2IeTBt&#10;jvfqRbgGnuXvX8ApsR2EbkwgIyQ3KLWM6LPVIdSfTM3i2ZG6hoaKp2Q01pwppBlMVvaMINUtnqSd&#10;MikI5g6fVEp1GiuTrDgcBgJN5sHWZyry0XnZdiTwPBNJN9RUuRLTAKSuvd6TfT3021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YMJPb2QAAAAsBAAAPAAAAAAAAAAEAIAAAACIAAABkcnMvZG93bnJl&#10;di54bWxQSwECFAAUAAAACACHTuJARQDz+vwBAAA8BAAADgAAAAAAAAABACAAAAAoAQAAZHJzL2Uy&#10;b0RvYy54bWxQSwUGAAAAAAYABgBZAQAAlgUAAAAA&#10;">
                <v:fill on="t" focussize="0,0"/>
                <v:stroke color="#000000" joinstyle="miter"/>
                <v:imagedata o:title=""/>
                <o:lock v:ext="edit" aspectratio="f"/>
                <v:textbox>
                  <w:txbxContent>
                    <w:p w14:paraId="118B28DA">
                      <w:pPr>
                        <w:pStyle w:val="77"/>
                        <w:widowControl w:val="0"/>
                        <w:spacing w:before="0" w:beforeAutospacing="0" w:after="0" w:afterAutospacing="0"/>
                        <w:rPr>
                          <w:rFonts w:ascii="Times New Roman" w:hAnsi="Times New Roman"/>
                          <w:bCs/>
                          <w:kern w:val="2"/>
                        </w:rPr>
                      </w:pPr>
                    </w:p>
                    <w:p w14:paraId="5FE318B4">
                      <w:pPr>
                        <w:pStyle w:val="77"/>
                        <w:widowControl w:val="0"/>
                        <w:spacing w:before="0" w:beforeAutospacing="0" w:after="0" w:afterAutospacing="0"/>
                        <w:rPr>
                          <w:rFonts w:ascii="Times New Roman" w:hAnsi="Times New Roman"/>
                          <w:bCs/>
                          <w:kern w:val="2"/>
                        </w:rPr>
                      </w:pPr>
                    </w:p>
                    <w:p w14:paraId="395CC82F">
                      <w:pPr>
                        <w:jc w:val="center"/>
                        <w:rPr>
                          <w:bCs/>
                          <w:szCs w:val="21"/>
                        </w:rPr>
                      </w:pPr>
                      <w:r>
                        <w:rPr>
                          <w:rFonts w:hint="eastAsia"/>
                          <w:bCs/>
                          <w:szCs w:val="21"/>
                        </w:rPr>
                        <w:t>投标人代表（授权代表）</w:t>
                      </w:r>
                      <w:r>
                        <w:rPr>
                          <w:rFonts w:hint="eastAsia"/>
                          <w:bCs/>
                          <w:color w:val="000000"/>
                          <w:szCs w:val="21"/>
                        </w:rPr>
                        <w:t>居民身份证</w:t>
                      </w:r>
                      <w:r>
                        <w:rPr>
                          <w:rFonts w:hint="eastAsia"/>
                          <w:b/>
                          <w:bCs/>
                          <w:color w:val="000000"/>
                          <w:szCs w:val="21"/>
                        </w:rPr>
                        <w:t>正面</w:t>
                      </w:r>
                      <w:r>
                        <w:rPr>
                          <w:rFonts w:hint="eastAsia"/>
                          <w:bCs/>
                          <w:color w:val="000000"/>
                          <w:szCs w:val="21"/>
                        </w:rPr>
                        <w:t>复印件粘贴处</w:t>
                      </w:r>
                    </w:p>
                  </w:txbxContent>
                </v:textbox>
              </v:rect>
            </w:pict>
          </mc:Fallback>
        </mc:AlternateContent>
      </w:r>
    </w:p>
    <w:p w14:paraId="0FB27EBB">
      <w:pPr>
        <w:pStyle w:val="14"/>
        <w:ind w:firstLine="422"/>
        <w:rPr>
          <w:rFonts w:ascii="宋体" w:hAnsi="宋体"/>
          <w:b/>
        </w:rPr>
      </w:pPr>
    </w:p>
    <w:p w14:paraId="2627C411">
      <w:pPr>
        <w:rPr>
          <w:rFonts w:ascii="宋体" w:hAnsi="宋体"/>
        </w:rPr>
      </w:pPr>
    </w:p>
    <w:p w14:paraId="48F974E4">
      <w:pPr>
        <w:rPr>
          <w:rFonts w:ascii="宋体" w:hAnsi="宋体"/>
        </w:rPr>
      </w:pPr>
    </w:p>
    <w:p w14:paraId="63F42AA3">
      <w:pPr>
        <w:rPr>
          <w:rFonts w:ascii="宋体" w:hAnsi="宋体"/>
        </w:rPr>
      </w:pPr>
    </w:p>
    <w:p w14:paraId="7CAC0835">
      <w:pPr>
        <w:rPr>
          <w:rFonts w:ascii="宋体" w:hAnsi="宋体"/>
        </w:rPr>
      </w:pPr>
    </w:p>
    <w:p w14:paraId="7424D728">
      <w:pPr>
        <w:rPr>
          <w:rFonts w:ascii="宋体" w:hAnsi="宋体"/>
        </w:rPr>
      </w:pPr>
    </w:p>
    <w:p w14:paraId="685E62BC">
      <w:pPr>
        <w:rPr>
          <w:rFonts w:ascii="宋体"/>
          <w:color w:val="000000"/>
        </w:rPr>
      </w:pPr>
    </w:p>
    <w:p w14:paraId="6851109E">
      <w:pPr>
        <w:rPr>
          <w:rFonts w:ascii="宋体"/>
          <w:color w:val="000000"/>
        </w:rPr>
      </w:pPr>
    </w:p>
    <w:p w14:paraId="3C7116FE">
      <w:pPr>
        <w:rPr>
          <w:rFonts w:ascii="宋体"/>
          <w:color w:val="000000"/>
        </w:rPr>
      </w:pPr>
      <w:r>
        <w:rPr>
          <w:rFonts w:ascii="宋体"/>
          <w:color w:val="000000"/>
        </w:rPr>
        <w:br w:type="page"/>
      </w:r>
    </w:p>
    <w:p w14:paraId="5B3A035A">
      <w:pPr>
        <w:pStyle w:val="39"/>
        <w:ind w:left="420"/>
      </w:pPr>
      <w:r>
        <w:rPr>
          <w:rFonts w:hint="eastAsia"/>
          <w:b/>
          <w:bCs/>
        </w:rPr>
        <w:t>投标单位为授权代表购买的投标截止时间前1个月的社保缴费证明：</w:t>
      </w:r>
    </w:p>
    <w:p w14:paraId="54044C1A">
      <w:pPr>
        <w:rPr>
          <w:rFonts w:ascii="宋体"/>
          <w:color w:val="000000"/>
        </w:rPr>
      </w:pPr>
      <w:r>
        <w:rPr>
          <w:rFonts w:ascii="宋体" w:hAnsi="宋体"/>
        </w:rPr>
        <mc:AlternateContent>
          <mc:Choice Requires="wps">
            <w:drawing>
              <wp:anchor distT="0" distB="0" distL="114300" distR="114300" simplePos="0" relativeHeight="251664384" behindDoc="0" locked="0" layoutInCell="1" allowOverlap="1">
                <wp:simplePos x="0" y="0"/>
                <wp:positionH relativeFrom="margin">
                  <wp:posOffset>365760</wp:posOffset>
                </wp:positionH>
                <wp:positionV relativeFrom="margin">
                  <wp:posOffset>507365</wp:posOffset>
                </wp:positionV>
                <wp:extent cx="5630545" cy="8009890"/>
                <wp:effectExtent l="4445" t="4445" r="22860" b="5715"/>
                <wp:wrapNone/>
                <wp:docPr id="7" name="Rectangle 34"/>
                <wp:cNvGraphicFramePr/>
                <a:graphic xmlns:a="http://schemas.openxmlformats.org/drawingml/2006/main">
                  <a:graphicData uri="http://schemas.microsoft.com/office/word/2010/wordprocessingShape">
                    <wps:wsp>
                      <wps:cNvSpPr/>
                      <wps:spPr>
                        <a:xfrm>
                          <a:off x="0" y="0"/>
                          <a:ext cx="5630545" cy="800989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CB901B1">
                            <w:pPr>
                              <w:pStyle w:val="77"/>
                              <w:widowControl w:val="0"/>
                              <w:spacing w:before="0" w:beforeAutospacing="0" w:after="0" w:afterAutospacing="0"/>
                              <w:rPr>
                                <w:rFonts w:ascii="Times New Roman" w:hAnsi="Times New Roman"/>
                                <w:bCs/>
                                <w:kern w:val="2"/>
                              </w:rPr>
                            </w:pPr>
                          </w:p>
                          <w:p w14:paraId="51873847">
                            <w:pPr>
                              <w:pStyle w:val="77"/>
                              <w:widowControl w:val="0"/>
                              <w:spacing w:before="0" w:beforeAutospacing="0" w:after="0" w:afterAutospacing="0"/>
                              <w:rPr>
                                <w:rFonts w:ascii="Times New Roman" w:hAnsi="Times New Roman"/>
                                <w:bCs/>
                                <w:kern w:val="2"/>
                              </w:rPr>
                            </w:pPr>
                          </w:p>
                          <w:p w14:paraId="044B30ED">
                            <w:pPr>
                              <w:pStyle w:val="77"/>
                              <w:widowControl w:val="0"/>
                              <w:spacing w:before="0" w:beforeAutospacing="0" w:after="0" w:afterAutospacing="0"/>
                              <w:rPr>
                                <w:rFonts w:ascii="Times New Roman" w:hAnsi="Times New Roman"/>
                                <w:bCs/>
                                <w:kern w:val="2"/>
                              </w:rPr>
                            </w:pPr>
                          </w:p>
                          <w:p w14:paraId="49579F01">
                            <w:pPr>
                              <w:pStyle w:val="77"/>
                              <w:widowControl w:val="0"/>
                              <w:spacing w:before="0" w:beforeAutospacing="0" w:after="0" w:afterAutospacing="0"/>
                              <w:rPr>
                                <w:rFonts w:ascii="Times New Roman" w:hAnsi="Times New Roman"/>
                                <w:bCs/>
                                <w:kern w:val="2"/>
                              </w:rPr>
                            </w:pPr>
                          </w:p>
                          <w:p w14:paraId="624AE29E">
                            <w:pPr>
                              <w:pStyle w:val="77"/>
                              <w:widowControl w:val="0"/>
                              <w:spacing w:before="0" w:beforeAutospacing="0" w:after="0" w:afterAutospacing="0"/>
                              <w:rPr>
                                <w:rFonts w:ascii="Times New Roman" w:hAnsi="Times New Roman"/>
                                <w:bCs/>
                                <w:kern w:val="2"/>
                              </w:rPr>
                            </w:pPr>
                          </w:p>
                          <w:p w14:paraId="3D219C3D">
                            <w:pPr>
                              <w:pStyle w:val="77"/>
                              <w:widowControl w:val="0"/>
                              <w:spacing w:before="0" w:beforeAutospacing="0" w:after="0" w:afterAutospacing="0"/>
                              <w:rPr>
                                <w:rFonts w:ascii="Times New Roman" w:hAnsi="Times New Roman"/>
                                <w:bCs/>
                                <w:kern w:val="2"/>
                              </w:rPr>
                            </w:pPr>
                          </w:p>
                          <w:p w14:paraId="27F83DF5">
                            <w:pPr>
                              <w:pStyle w:val="77"/>
                              <w:widowControl w:val="0"/>
                              <w:spacing w:before="0" w:beforeAutospacing="0" w:after="0" w:afterAutospacing="0"/>
                              <w:rPr>
                                <w:rFonts w:ascii="Times New Roman" w:hAnsi="Times New Roman"/>
                                <w:bCs/>
                                <w:kern w:val="2"/>
                              </w:rPr>
                            </w:pPr>
                          </w:p>
                          <w:p w14:paraId="369D5837">
                            <w:pPr>
                              <w:pStyle w:val="77"/>
                              <w:widowControl w:val="0"/>
                              <w:spacing w:before="0" w:beforeAutospacing="0" w:after="0" w:afterAutospacing="0"/>
                              <w:rPr>
                                <w:rFonts w:ascii="Times New Roman" w:hAnsi="Times New Roman"/>
                                <w:bCs/>
                                <w:kern w:val="2"/>
                              </w:rPr>
                            </w:pPr>
                          </w:p>
                          <w:p w14:paraId="694F6688">
                            <w:pPr>
                              <w:jc w:val="center"/>
                              <w:rPr>
                                <w:bCs/>
                                <w:szCs w:val="21"/>
                              </w:rPr>
                            </w:pPr>
                            <w:r>
                              <w:rPr>
                                <w:rFonts w:hint="eastAsia"/>
                                <w:bCs/>
                                <w:szCs w:val="21"/>
                              </w:rPr>
                              <w:t>投标人代表（授权代表）</w:t>
                            </w:r>
                            <w:r>
                              <w:rPr>
                                <w:rFonts w:hint="eastAsia"/>
                                <w:bCs/>
                                <w:color w:val="000000"/>
                                <w:szCs w:val="21"/>
                              </w:rPr>
                              <w:t>社保缴费证明粘贴处</w:t>
                            </w:r>
                          </w:p>
                        </w:txbxContent>
                      </wps:txbx>
                      <wps:bodyPr upright="1"/>
                    </wps:wsp>
                  </a:graphicData>
                </a:graphic>
              </wp:anchor>
            </w:drawing>
          </mc:Choice>
          <mc:Fallback>
            <w:pict>
              <v:rect id="Rectangle 34" o:spid="_x0000_s1026" o:spt="1" style="position:absolute;left:0pt;margin-left:28.8pt;margin-top:39.95pt;height:630.7pt;width:443.35pt;mso-position-horizontal-relative:margin;mso-position-vertical-relative:margin;z-index:251664384;mso-width-relative:page;mso-height-relative:page;" fillcolor="#FFFFFF" filled="t" stroked="t" coordsize="21600,21600" o:gfxdata="UEsDBAoAAAAAAIdO4kAAAAAAAAAAAAAAAAAEAAAAZHJzL1BLAwQUAAAACACHTuJALGXGwtgAAAAK&#10;AQAADwAAAGRycy9kb3ducmV2LnhtbE2PQU+DQBCF7yb+h82YeLMLBVtBlh40NfHY0ou3hR0BZWcJ&#10;u7Tor3c86XHyvrz3TbFb7CDOOPnekYJ4FYFAapzpqVVwqvZ3DyB80GT04AgVfKGHXXl9VejcuAsd&#10;8HwMreAS8rlW0IUw5lL6pkOr/cqNSJy9u8nqwOfUSjPpC5fbQa6jaCOt7okXOj3iU4fN53G2Cup+&#10;fdLfh+olstk+Ca9L9TG/PSt1exNHjyACLuEPhl99VoeSnWo3k/FiUHC/3TCpYJtlIDjP0jQBUTOY&#10;pHECsizk/xfKH1BLAwQUAAAACACHTuJA3Fw67gACAAA8BAAADgAAAGRycy9lMm9Eb2MueG1srVNN&#10;k9owDL13pv/B43tJYJctZAh7KKWXTrvTbX+AcJTEM/4a25Dw7ysblrLbHjg0B0e25Se9J2n1OGrF&#10;DuiDtKbm00nJGRphG2m6mv/6uf2w4CxEMA0oa7DmRwz8cf3+3WpwFc5sb1WDnhGICdXgat7H6Kqi&#10;CKJHDWFiHRq6bK3XEGnru6LxMBC6VsWsLB+KwfrGeSswBDrdnC75GdHfAmjbVgrcWLHXaOIJ1aOC&#10;SJRCL13g65xt26KI39s2YGSq5sQ05pWCkL1La7FeQdV5cL0U5xTglhTecNIgDQW9QG0gAtt7+ReU&#10;lsLbYNs4EVYXJyJZEWIxLd9o89yDw8yFpA7uInr4f7Di2+HJM9nU/CNnBjQV/AeJBqZTyO7ukz6D&#10;CxW5Pbsnf94FMhPZsfU6/YkGG7Omx4umOEYm6HD+cFfO7+ecCbpblOVyscyqF3+eOx/iF7SaJaPm&#10;nuJnLeHwNUQKSa4vLilasEo2W6lU3vhu90l5dgAq8DZ/KWd68spNGTbUfDmfpUSAuralbiFTO2Ie&#10;TJfjvXoRroHL/P0LOCW2gdCfEsgIyQ0qLSMmvaDqEZrPpmHx6EhdQ0PFUzIaG84U0gwmK3tGkOoW&#10;T2KnTILG3OFnlVKdTpVJVhx3I4Emc2ebIxV577zsehJ4momkG2qqrNV5AFLXXu/Jvh769W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sZcbC2AAAAAoBAAAPAAAAAAAAAAEAIAAAACIAAABkcnMvZG93&#10;bnJldi54bWxQSwECFAAUAAAACACHTuJA3Fw67gACAAA8BAAADgAAAAAAAAABACAAAAAnAQAAZHJz&#10;L2Uyb0RvYy54bWxQSwUGAAAAAAYABgBZAQAAmQUAAAAA&#10;">
                <v:fill on="t" focussize="0,0"/>
                <v:stroke color="#000000" joinstyle="miter"/>
                <v:imagedata o:title=""/>
                <o:lock v:ext="edit" aspectratio="f"/>
                <v:textbox>
                  <w:txbxContent>
                    <w:p w14:paraId="6CB901B1">
                      <w:pPr>
                        <w:pStyle w:val="77"/>
                        <w:widowControl w:val="0"/>
                        <w:spacing w:before="0" w:beforeAutospacing="0" w:after="0" w:afterAutospacing="0"/>
                        <w:rPr>
                          <w:rFonts w:ascii="Times New Roman" w:hAnsi="Times New Roman"/>
                          <w:bCs/>
                          <w:kern w:val="2"/>
                        </w:rPr>
                      </w:pPr>
                    </w:p>
                    <w:p w14:paraId="51873847">
                      <w:pPr>
                        <w:pStyle w:val="77"/>
                        <w:widowControl w:val="0"/>
                        <w:spacing w:before="0" w:beforeAutospacing="0" w:after="0" w:afterAutospacing="0"/>
                        <w:rPr>
                          <w:rFonts w:ascii="Times New Roman" w:hAnsi="Times New Roman"/>
                          <w:bCs/>
                          <w:kern w:val="2"/>
                        </w:rPr>
                      </w:pPr>
                    </w:p>
                    <w:p w14:paraId="044B30ED">
                      <w:pPr>
                        <w:pStyle w:val="77"/>
                        <w:widowControl w:val="0"/>
                        <w:spacing w:before="0" w:beforeAutospacing="0" w:after="0" w:afterAutospacing="0"/>
                        <w:rPr>
                          <w:rFonts w:ascii="Times New Roman" w:hAnsi="Times New Roman"/>
                          <w:bCs/>
                          <w:kern w:val="2"/>
                        </w:rPr>
                      </w:pPr>
                    </w:p>
                    <w:p w14:paraId="49579F01">
                      <w:pPr>
                        <w:pStyle w:val="77"/>
                        <w:widowControl w:val="0"/>
                        <w:spacing w:before="0" w:beforeAutospacing="0" w:after="0" w:afterAutospacing="0"/>
                        <w:rPr>
                          <w:rFonts w:ascii="Times New Roman" w:hAnsi="Times New Roman"/>
                          <w:bCs/>
                          <w:kern w:val="2"/>
                        </w:rPr>
                      </w:pPr>
                    </w:p>
                    <w:p w14:paraId="624AE29E">
                      <w:pPr>
                        <w:pStyle w:val="77"/>
                        <w:widowControl w:val="0"/>
                        <w:spacing w:before="0" w:beforeAutospacing="0" w:after="0" w:afterAutospacing="0"/>
                        <w:rPr>
                          <w:rFonts w:ascii="Times New Roman" w:hAnsi="Times New Roman"/>
                          <w:bCs/>
                          <w:kern w:val="2"/>
                        </w:rPr>
                      </w:pPr>
                    </w:p>
                    <w:p w14:paraId="3D219C3D">
                      <w:pPr>
                        <w:pStyle w:val="77"/>
                        <w:widowControl w:val="0"/>
                        <w:spacing w:before="0" w:beforeAutospacing="0" w:after="0" w:afterAutospacing="0"/>
                        <w:rPr>
                          <w:rFonts w:ascii="Times New Roman" w:hAnsi="Times New Roman"/>
                          <w:bCs/>
                          <w:kern w:val="2"/>
                        </w:rPr>
                      </w:pPr>
                    </w:p>
                    <w:p w14:paraId="27F83DF5">
                      <w:pPr>
                        <w:pStyle w:val="77"/>
                        <w:widowControl w:val="0"/>
                        <w:spacing w:before="0" w:beforeAutospacing="0" w:after="0" w:afterAutospacing="0"/>
                        <w:rPr>
                          <w:rFonts w:ascii="Times New Roman" w:hAnsi="Times New Roman"/>
                          <w:bCs/>
                          <w:kern w:val="2"/>
                        </w:rPr>
                      </w:pPr>
                    </w:p>
                    <w:p w14:paraId="369D5837">
                      <w:pPr>
                        <w:pStyle w:val="77"/>
                        <w:widowControl w:val="0"/>
                        <w:spacing w:before="0" w:beforeAutospacing="0" w:after="0" w:afterAutospacing="0"/>
                        <w:rPr>
                          <w:rFonts w:ascii="Times New Roman" w:hAnsi="Times New Roman"/>
                          <w:bCs/>
                          <w:kern w:val="2"/>
                        </w:rPr>
                      </w:pPr>
                    </w:p>
                    <w:p w14:paraId="694F6688">
                      <w:pPr>
                        <w:jc w:val="center"/>
                        <w:rPr>
                          <w:bCs/>
                          <w:szCs w:val="21"/>
                        </w:rPr>
                      </w:pPr>
                      <w:r>
                        <w:rPr>
                          <w:rFonts w:hint="eastAsia"/>
                          <w:bCs/>
                          <w:szCs w:val="21"/>
                        </w:rPr>
                        <w:t>投标人代表（授权代表）</w:t>
                      </w:r>
                      <w:r>
                        <w:rPr>
                          <w:rFonts w:hint="eastAsia"/>
                          <w:bCs/>
                          <w:color w:val="000000"/>
                          <w:szCs w:val="21"/>
                        </w:rPr>
                        <w:t>社保缴费证明粘贴处</w:t>
                      </w:r>
                    </w:p>
                  </w:txbxContent>
                </v:textbox>
              </v:rect>
            </w:pict>
          </mc:Fallback>
        </mc:AlternateContent>
      </w:r>
    </w:p>
    <w:p w14:paraId="6FCACAFB">
      <w:pPr>
        <w:rPr>
          <w:rFonts w:ascii="宋体"/>
          <w:color w:val="000000"/>
        </w:rPr>
      </w:pPr>
    </w:p>
    <w:p w14:paraId="35BEAF6E">
      <w:pPr>
        <w:rPr>
          <w:rFonts w:ascii="宋体"/>
          <w:color w:val="000000"/>
        </w:rPr>
      </w:pPr>
    </w:p>
    <w:p w14:paraId="2F1A1766">
      <w:pPr>
        <w:widowControl/>
        <w:jc w:val="left"/>
        <w:rPr>
          <w:rFonts w:ascii="宋体"/>
          <w:color w:val="000000"/>
        </w:rPr>
      </w:pPr>
      <w:r>
        <w:rPr>
          <w:rFonts w:ascii="宋体"/>
          <w:color w:val="000000"/>
        </w:rPr>
        <w:br w:type="page"/>
      </w:r>
    </w:p>
    <w:p w14:paraId="326E64E1">
      <w:pPr>
        <w:adjustRightInd w:val="0"/>
        <w:snapToGrid w:val="0"/>
        <w:jc w:val="left"/>
        <w:rPr>
          <w:rFonts w:ascii="宋体" w:hAnsi="宋体"/>
          <w:b/>
          <w:color w:val="000000" w:themeColor="text1"/>
          <w:szCs w:val="21"/>
          <w14:textFill>
            <w14:solidFill>
              <w14:schemeClr w14:val="tx1"/>
            </w14:solidFill>
          </w14:textFill>
        </w:rPr>
      </w:pPr>
      <w:bookmarkStart w:id="55" w:name="_Toc226217114"/>
      <w:bookmarkEnd w:id="55"/>
      <w:bookmarkStart w:id="56" w:name="_Toc275865608"/>
      <w:bookmarkStart w:id="57" w:name="_Toc435515300"/>
      <w:bookmarkStart w:id="58" w:name="_Toc435514860"/>
      <w:r>
        <w:rPr>
          <w:rFonts w:hint="eastAsia" w:ascii="宋体" w:hAnsi="宋体"/>
          <w:b/>
          <w:color w:val="000000" w:themeColor="text1"/>
          <w:szCs w:val="21"/>
          <w14:textFill>
            <w14:solidFill>
              <w14:schemeClr w14:val="tx1"/>
            </w14:solidFill>
          </w14:textFill>
        </w:rPr>
        <w:t>格式11</w:t>
      </w:r>
    </w:p>
    <w:p w14:paraId="7D334374">
      <w:pPr>
        <w:pStyle w:val="5"/>
      </w:pPr>
      <w:r>
        <w:rPr>
          <w:rFonts w:hint="eastAsia"/>
        </w:rPr>
        <w:t>法定代表人证明书</w:t>
      </w:r>
      <w:bookmarkEnd w:id="56"/>
      <w:bookmarkEnd w:id="57"/>
      <w:bookmarkEnd w:id="58"/>
    </w:p>
    <w:p w14:paraId="24A4984A">
      <w:pPr>
        <w:tabs>
          <w:tab w:val="left" w:pos="900"/>
        </w:tabs>
        <w:spacing w:line="480" w:lineRule="auto"/>
        <w:ind w:firstLine="945" w:firstLineChars="450"/>
        <w:rPr>
          <w:rFonts w:ascii="宋体" w:hAnsi="宋体"/>
          <w:color w:val="000000"/>
        </w:rPr>
      </w:pPr>
      <w:r>
        <w:rPr>
          <w:rFonts w:hint="eastAsia" w:ascii="宋体" w:hAnsi="宋体"/>
          <w:color w:val="000000"/>
        </w:rPr>
        <w:t>______________同志，现任我单位职务，为法定代表人，特此证明。</w:t>
      </w:r>
    </w:p>
    <w:p w14:paraId="394BEF93">
      <w:pPr>
        <w:ind w:firstLine="420" w:firstLineChars="200"/>
        <w:rPr>
          <w:rFonts w:ascii="宋体" w:hAnsi="宋体"/>
          <w:color w:val="000000"/>
        </w:rPr>
      </w:pPr>
      <w:r>
        <w:rPr>
          <w:rFonts w:hint="eastAsia" w:ascii="宋体"/>
          <w:color w:val="000000"/>
        </w:rPr>
        <w:t>本证明书自签发之日起生效，</w:t>
      </w:r>
      <w:r>
        <w:rPr>
          <w:rFonts w:hint="eastAsia" w:ascii="宋体" w:hAnsi="宋体"/>
          <w:color w:val="000000"/>
        </w:rPr>
        <w:t>有效期与本公司投标文件中标注的投标有效期相同。</w:t>
      </w:r>
    </w:p>
    <w:p w14:paraId="7F3F1FE6">
      <w:pPr>
        <w:spacing w:line="480" w:lineRule="auto"/>
        <w:ind w:firstLine="420" w:firstLineChars="200"/>
        <w:rPr>
          <w:rFonts w:ascii="宋体" w:hAnsi="宋体"/>
          <w:color w:val="000000"/>
        </w:rPr>
      </w:pPr>
      <w:r>
        <w:rPr>
          <w:rFonts w:hint="eastAsia" w:ascii="宋体" w:hAnsi="宋体"/>
          <w:color w:val="000000"/>
        </w:rPr>
        <w:t>附：</w:t>
      </w:r>
    </w:p>
    <w:p w14:paraId="378BEB09">
      <w:pPr>
        <w:spacing w:line="480" w:lineRule="auto"/>
        <w:ind w:firstLine="840" w:firstLineChars="400"/>
        <w:rPr>
          <w:rFonts w:ascii="宋体" w:hAnsi="宋体"/>
          <w:color w:val="000000"/>
        </w:rPr>
      </w:pPr>
      <w:r>
        <w:rPr>
          <w:rFonts w:hint="eastAsia" w:ascii="宋体" w:hAnsi="宋体"/>
          <w:color w:val="000000"/>
        </w:rPr>
        <w:t xml:space="preserve">营业执照（注册号）：                       </w:t>
      </w:r>
    </w:p>
    <w:p w14:paraId="4E138997">
      <w:pPr>
        <w:spacing w:line="480" w:lineRule="auto"/>
        <w:ind w:firstLine="840" w:firstLineChars="400"/>
        <w:rPr>
          <w:rFonts w:ascii="宋体" w:hAnsi="宋体"/>
          <w:color w:val="000000"/>
        </w:rPr>
      </w:pPr>
      <w:r>
        <w:rPr>
          <w:rFonts w:hint="eastAsia" w:ascii="宋体" w:hAnsi="宋体"/>
          <w:color w:val="000000"/>
        </w:rPr>
        <w:t>经济性质：</w:t>
      </w:r>
    </w:p>
    <w:p w14:paraId="4681408A">
      <w:pPr>
        <w:spacing w:line="480" w:lineRule="auto"/>
        <w:ind w:firstLine="840" w:firstLineChars="400"/>
        <w:rPr>
          <w:rFonts w:ascii="宋体" w:hAnsi="宋体"/>
          <w:color w:val="000000"/>
        </w:rPr>
      </w:pPr>
      <w:r>
        <w:rPr>
          <w:rFonts w:hint="eastAsia" w:ascii="宋体" w:hAnsi="宋体"/>
          <w:color w:val="000000"/>
        </w:rPr>
        <w:t>主营（产）：</w:t>
      </w:r>
    </w:p>
    <w:p w14:paraId="1A7C1E73">
      <w:pPr>
        <w:spacing w:line="480" w:lineRule="auto"/>
        <w:ind w:firstLine="840" w:firstLineChars="400"/>
        <w:rPr>
          <w:rFonts w:ascii="宋体" w:hAnsi="宋体"/>
          <w:color w:val="000000"/>
        </w:rPr>
      </w:pPr>
      <w:r>
        <w:rPr>
          <w:rFonts w:hint="eastAsia" w:ascii="宋体" w:hAnsi="宋体"/>
          <w:color w:val="000000"/>
        </w:rPr>
        <w:t>兼营（产）：</w:t>
      </w:r>
    </w:p>
    <w:p w14:paraId="42C0EC6E">
      <w:pPr>
        <w:ind w:left="1159" w:leftChars="552" w:firstLine="2261"/>
        <w:rPr>
          <w:rFonts w:ascii="宋体"/>
          <w:color w:val="000000"/>
        </w:rPr>
      </w:pPr>
      <w:r>
        <w:rPr>
          <w:rFonts w:ascii="宋体" w:hAnsi="宋体"/>
        </w:rPr>
        <mc:AlternateContent>
          <mc:Choice Requires="wps">
            <w:drawing>
              <wp:anchor distT="0" distB="0" distL="114300" distR="114300" simplePos="0" relativeHeight="251662336" behindDoc="0" locked="0" layoutInCell="1" allowOverlap="1">
                <wp:simplePos x="0" y="0"/>
                <wp:positionH relativeFrom="margin">
                  <wp:posOffset>2978785</wp:posOffset>
                </wp:positionH>
                <wp:positionV relativeFrom="margin">
                  <wp:posOffset>3745230</wp:posOffset>
                </wp:positionV>
                <wp:extent cx="2663825" cy="1693545"/>
                <wp:effectExtent l="4445" t="4445" r="17780" b="16510"/>
                <wp:wrapNone/>
                <wp:docPr id="4" name="矩形 19"/>
                <wp:cNvGraphicFramePr/>
                <a:graphic xmlns:a="http://schemas.openxmlformats.org/drawingml/2006/main">
                  <a:graphicData uri="http://schemas.microsoft.com/office/word/2010/wordprocessingShape">
                    <wps:wsp>
                      <wps:cNvSpPr/>
                      <wps:spPr>
                        <a:xfrm>
                          <a:off x="0" y="0"/>
                          <a:ext cx="2663825" cy="16935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338EC4F">
                            <w:pPr>
                              <w:pStyle w:val="77"/>
                              <w:widowControl w:val="0"/>
                              <w:spacing w:before="0" w:beforeAutospacing="0" w:after="0" w:afterAutospacing="0"/>
                              <w:jc w:val="both"/>
                              <w:rPr>
                                <w:rFonts w:ascii="Times New Roman" w:hAnsi="Times New Roman"/>
                                <w:bCs/>
                                <w:kern w:val="2"/>
                              </w:rPr>
                            </w:pPr>
                          </w:p>
                          <w:p w14:paraId="23709051">
                            <w:pPr>
                              <w:pStyle w:val="77"/>
                              <w:widowControl w:val="0"/>
                              <w:spacing w:before="0" w:beforeAutospacing="0" w:after="0" w:afterAutospacing="0"/>
                              <w:jc w:val="both"/>
                              <w:rPr>
                                <w:rFonts w:ascii="Times New Roman" w:hAnsi="Times New Roman"/>
                                <w:bCs/>
                                <w:kern w:val="2"/>
                              </w:rPr>
                            </w:pPr>
                          </w:p>
                          <w:p w14:paraId="4CC2AA48">
                            <w:pPr>
                              <w:pStyle w:val="77"/>
                              <w:widowControl w:val="0"/>
                              <w:spacing w:before="0" w:beforeAutospacing="0" w:after="0" w:afterAutospacing="0"/>
                              <w:rPr>
                                <w:rFonts w:ascii="Times New Roman" w:hAnsi="Times New Roman" w:eastAsia="华文中宋"/>
                                <w:bCs/>
                                <w:color w:val="000000"/>
                                <w:kern w:val="2"/>
                                <w:sz w:val="21"/>
                                <w:szCs w:val="21"/>
                              </w:rPr>
                            </w:pPr>
                            <w:r>
                              <w:rPr>
                                <w:rFonts w:hint="eastAsia" w:ascii="Times New Roman" w:hAnsi="Times New Roman"/>
                                <w:bCs/>
                                <w:kern w:val="2"/>
                                <w:sz w:val="21"/>
                                <w:szCs w:val="21"/>
                              </w:rPr>
                              <w:t>法定代表人（负责人）</w:t>
                            </w:r>
                          </w:p>
                          <w:p w14:paraId="774E859B">
                            <w:pPr>
                              <w:jc w:val="center"/>
                              <w:rPr>
                                <w:bCs/>
                                <w:szCs w:val="21"/>
                              </w:rPr>
                            </w:pPr>
                            <w:r>
                              <w:rPr>
                                <w:rFonts w:hint="eastAsia"/>
                                <w:bCs/>
                                <w:color w:val="000000"/>
                                <w:szCs w:val="21"/>
                              </w:rPr>
                              <w:t>居民身份证</w:t>
                            </w:r>
                            <w:r>
                              <w:rPr>
                                <w:rFonts w:hint="eastAsia"/>
                                <w:b/>
                                <w:bCs/>
                                <w:color w:val="000000"/>
                                <w:szCs w:val="21"/>
                              </w:rPr>
                              <w:t>反面</w:t>
                            </w:r>
                            <w:r>
                              <w:rPr>
                                <w:rFonts w:hint="eastAsia"/>
                                <w:bCs/>
                                <w:color w:val="000000"/>
                                <w:szCs w:val="21"/>
                              </w:rPr>
                              <w:t>复印件粘贴处</w:t>
                            </w:r>
                          </w:p>
                        </w:txbxContent>
                      </wps:txbx>
                      <wps:bodyPr upright="1"/>
                    </wps:wsp>
                  </a:graphicData>
                </a:graphic>
              </wp:anchor>
            </w:drawing>
          </mc:Choice>
          <mc:Fallback>
            <w:pict>
              <v:rect id="矩形 19" o:spid="_x0000_s1026" o:spt="1" style="position:absolute;left:0pt;margin-left:234.55pt;margin-top:294.9pt;height:133.35pt;width:209.75pt;mso-position-horizontal-relative:margin;mso-position-vertical-relative:margin;z-index:251662336;mso-width-relative:page;mso-height-relative:page;" fillcolor="#FFFFFF" filled="t" stroked="t" coordsize="21600,21600" o:gfxdata="UEsDBAoAAAAAAIdO4kAAAAAAAAAAAAAAAAAEAAAAZHJzL1BLAwQUAAAACACHTuJAeO8VadkAAAAL&#10;AQAADwAAAGRycy9kb3ducmV2LnhtbE2PwU6EMBCG7ya+QzMm3tyWVUhByh40a+Jxl714K3QElLaE&#10;ll306R1PepvJfPnn+8vdakd2xjkM3ilINgIYutabwXUKTvX+TgILUTujR+9QwRcG2FXXV6UujL+4&#10;A56PsWMU4kKhFfQxTgXnoe3R6rDxEzq6vfvZ6kjr3HEz6wuF25Fvhci41YOjD72e8KnH9vO4WAXN&#10;sD3p70P9Imy+v4+va/2xvD0rdXuTiEdgEdf4B8OvPqlDRU6NX5wJbFTwkOUJoQpSmVMHIqSUGbCG&#10;hjRLgVcl/9+h+gFQSwMEFAAAAAgAh07iQNTsyPMHAgAAOQQAAA4AAABkcnMvZTJvRG9jLnhtbK1T&#10;zY7TMBC+I/EOlu80bXdbbaOme6CUC4KVdnkA13YSS/6Tx23Sp0HixkPwOIjXYOyE0l049EAOzow9&#10;/ma+b8br+95ocpQBlLMVnU2mlEjLnVC2qejnp92bO0ogMiuYdlZW9CSB3m9ev1p3vpRz1zotZCAI&#10;YqHsfEXbGH1ZFMBbaRhMnJcWD2sXDIvohqYQgXWIbnQxn06XReeC8MFxCYC72+GQjojhGkBX14rL&#10;reMHI20cUIPULCIlaJUHusnV1rXk8VNdg4xEVxSZxrxiErT3aS02a1Y2gflW8bEEdk0JLzgZpiwm&#10;PUNtWWTkENRfUEbx4MDVccKdKQYiWRFkMZu+0OaxZV5mLig1+LPo8P9g+cfjQyBKVPSWEssMNvzn&#10;l28/vn8ls1USp/NQYsyjfwijB2gmpn0dTPojB9JnQU9nQWUfCcfN+XJ5czdfUMLxbLZc3SxuFwm1&#10;+HPdB4jvpTMkGRUN2LEsJDt+gDiE/g5J2cBpJXZK6+yEZv9WB3Jk2N1d/kb0Z2Hakq6iq0UuhOHI&#10;1jgqWJPxSBtsk/M9uwGXwNP8/Qs4FbZl0A4FZIQUxkqjogzZaiUT76wg8eRRWosviqZijBSUaIkP&#10;MFk5MjKlr4lE7bRNSWQe71Gl1KehM8mK/b5H0GTunThhhw8+qKZFgWeZSDrBicqdGKc/jeylj/bl&#10;i9/8Al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HjvFWnZAAAACwEAAA8AAAAAAAAAAQAgAAAAIgAA&#10;AGRycy9kb3ducmV2LnhtbFBLAQIUABQAAAAIAIdO4kDU7MjzBwIAADkEAAAOAAAAAAAAAAEAIAAA&#10;ACgBAABkcnMvZTJvRG9jLnhtbFBLBQYAAAAABgAGAFkBAAChBQAAAAA=&#10;">
                <v:fill on="t" focussize="0,0"/>
                <v:stroke color="#000000" joinstyle="miter"/>
                <v:imagedata o:title=""/>
                <o:lock v:ext="edit" aspectratio="f"/>
                <v:textbox>
                  <w:txbxContent>
                    <w:p w14:paraId="7338EC4F">
                      <w:pPr>
                        <w:pStyle w:val="77"/>
                        <w:widowControl w:val="0"/>
                        <w:spacing w:before="0" w:beforeAutospacing="0" w:after="0" w:afterAutospacing="0"/>
                        <w:jc w:val="both"/>
                        <w:rPr>
                          <w:rFonts w:ascii="Times New Roman" w:hAnsi="Times New Roman"/>
                          <w:bCs/>
                          <w:kern w:val="2"/>
                        </w:rPr>
                      </w:pPr>
                    </w:p>
                    <w:p w14:paraId="23709051">
                      <w:pPr>
                        <w:pStyle w:val="77"/>
                        <w:widowControl w:val="0"/>
                        <w:spacing w:before="0" w:beforeAutospacing="0" w:after="0" w:afterAutospacing="0"/>
                        <w:jc w:val="both"/>
                        <w:rPr>
                          <w:rFonts w:ascii="Times New Roman" w:hAnsi="Times New Roman"/>
                          <w:bCs/>
                          <w:kern w:val="2"/>
                        </w:rPr>
                      </w:pPr>
                    </w:p>
                    <w:p w14:paraId="4CC2AA48">
                      <w:pPr>
                        <w:pStyle w:val="77"/>
                        <w:widowControl w:val="0"/>
                        <w:spacing w:before="0" w:beforeAutospacing="0" w:after="0" w:afterAutospacing="0"/>
                        <w:rPr>
                          <w:rFonts w:ascii="Times New Roman" w:hAnsi="Times New Roman" w:eastAsia="华文中宋"/>
                          <w:bCs/>
                          <w:color w:val="000000"/>
                          <w:kern w:val="2"/>
                          <w:sz w:val="21"/>
                          <w:szCs w:val="21"/>
                        </w:rPr>
                      </w:pPr>
                      <w:r>
                        <w:rPr>
                          <w:rFonts w:hint="eastAsia" w:ascii="Times New Roman" w:hAnsi="Times New Roman"/>
                          <w:bCs/>
                          <w:kern w:val="2"/>
                          <w:sz w:val="21"/>
                          <w:szCs w:val="21"/>
                        </w:rPr>
                        <w:t>法定代表人（负责人）</w:t>
                      </w:r>
                    </w:p>
                    <w:p w14:paraId="774E859B">
                      <w:pPr>
                        <w:jc w:val="center"/>
                        <w:rPr>
                          <w:bCs/>
                          <w:szCs w:val="21"/>
                        </w:rPr>
                      </w:pPr>
                      <w:r>
                        <w:rPr>
                          <w:rFonts w:hint="eastAsia"/>
                          <w:bCs/>
                          <w:color w:val="000000"/>
                          <w:szCs w:val="21"/>
                        </w:rPr>
                        <w:t>居民身份证</w:t>
                      </w:r>
                      <w:r>
                        <w:rPr>
                          <w:rFonts w:hint="eastAsia"/>
                          <w:b/>
                          <w:bCs/>
                          <w:color w:val="000000"/>
                          <w:szCs w:val="21"/>
                        </w:rPr>
                        <w:t>反面</w:t>
                      </w:r>
                      <w:r>
                        <w:rPr>
                          <w:rFonts w:hint="eastAsia"/>
                          <w:bCs/>
                          <w:color w:val="000000"/>
                          <w:szCs w:val="21"/>
                        </w:rPr>
                        <w:t>复印件粘贴处</w:t>
                      </w:r>
                    </w:p>
                  </w:txbxContent>
                </v:textbox>
              </v:rect>
            </w:pict>
          </mc:Fallback>
        </mc:AlternateContent>
      </w:r>
      <w:r>
        <w:rPr>
          <w:rFonts w:ascii="宋体" w:hAnsi="宋体"/>
        </w:rPr>
        <mc:AlternateContent>
          <mc:Choice Requires="wps">
            <w:drawing>
              <wp:anchor distT="0" distB="0" distL="114300" distR="114300" simplePos="0" relativeHeight="251661312" behindDoc="0" locked="0" layoutInCell="1" allowOverlap="1">
                <wp:simplePos x="0" y="0"/>
                <wp:positionH relativeFrom="margin">
                  <wp:posOffset>7620</wp:posOffset>
                </wp:positionH>
                <wp:positionV relativeFrom="margin">
                  <wp:posOffset>3745230</wp:posOffset>
                </wp:positionV>
                <wp:extent cx="2663825" cy="1693545"/>
                <wp:effectExtent l="4445" t="4445" r="17780" b="16510"/>
                <wp:wrapNone/>
                <wp:docPr id="3" name="矩形 18"/>
                <wp:cNvGraphicFramePr/>
                <a:graphic xmlns:a="http://schemas.openxmlformats.org/drawingml/2006/main">
                  <a:graphicData uri="http://schemas.microsoft.com/office/word/2010/wordprocessingShape">
                    <wps:wsp>
                      <wps:cNvSpPr/>
                      <wps:spPr>
                        <a:xfrm>
                          <a:off x="0" y="0"/>
                          <a:ext cx="2663825" cy="16935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61560B6">
                            <w:pPr>
                              <w:pStyle w:val="77"/>
                              <w:widowControl w:val="0"/>
                              <w:spacing w:before="0" w:beforeAutospacing="0" w:after="0" w:afterAutospacing="0"/>
                              <w:jc w:val="both"/>
                              <w:rPr>
                                <w:rFonts w:ascii="Times New Roman" w:hAnsi="Times New Roman"/>
                                <w:bCs/>
                                <w:kern w:val="2"/>
                              </w:rPr>
                            </w:pPr>
                          </w:p>
                          <w:p w14:paraId="72487C5C">
                            <w:pPr>
                              <w:pStyle w:val="77"/>
                              <w:widowControl w:val="0"/>
                              <w:spacing w:before="0" w:beforeAutospacing="0" w:after="0" w:afterAutospacing="0"/>
                              <w:jc w:val="both"/>
                              <w:rPr>
                                <w:rFonts w:ascii="Times New Roman" w:hAnsi="Times New Roman"/>
                                <w:bCs/>
                                <w:kern w:val="2"/>
                              </w:rPr>
                            </w:pPr>
                          </w:p>
                          <w:p w14:paraId="547062D7">
                            <w:pPr>
                              <w:pStyle w:val="77"/>
                              <w:widowControl w:val="0"/>
                              <w:spacing w:before="0" w:beforeAutospacing="0" w:after="0" w:afterAutospacing="0"/>
                              <w:rPr>
                                <w:rFonts w:ascii="Times New Roman" w:hAnsi="Times New Roman" w:eastAsia="华文中宋"/>
                                <w:bCs/>
                                <w:color w:val="000000"/>
                                <w:kern w:val="2"/>
                                <w:sz w:val="21"/>
                                <w:szCs w:val="21"/>
                              </w:rPr>
                            </w:pPr>
                            <w:r>
                              <w:rPr>
                                <w:rFonts w:hint="eastAsia" w:ascii="Times New Roman" w:hAnsi="Times New Roman"/>
                                <w:bCs/>
                                <w:kern w:val="2"/>
                                <w:sz w:val="21"/>
                                <w:szCs w:val="21"/>
                              </w:rPr>
                              <w:t>法定代表人（负责人）</w:t>
                            </w:r>
                          </w:p>
                          <w:p w14:paraId="363819F7">
                            <w:pPr>
                              <w:jc w:val="center"/>
                              <w:rPr>
                                <w:bCs/>
                                <w:szCs w:val="21"/>
                              </w:rPr>
                            </w:pPr>
                            <w:r>
                              <w:rPr>
                                <w:rFonts w:hint="eastAsia"/>
                                <w:bCs/>
                                <w:color w:val="000000"/>
                                <w:szCs w:val="21"/>
                              </w:rPr>
                              <w:t>居民身份证</w:t>
                            </w:r>
                            <w:r>
                              <w:rPr>
                                <w:rFonts w:hint="eastAsia"/>
                                <w:b/>
                                <w:bCs/>
                                <w:color w:val="000000"/>
                                <w:szCs w:val="21"/>
                              </w:rPr>
                              <w:t>正面</w:t>
                            </w:r>
                            <w:r>
                              <w:rPr>
                                <w:rFonts w:hint="eastAsia"/>
                                <w:bCs/>
                                <w:color w:val="000000"/>
                                <w:szCs w:val="21"/>
                              </w:rPr>
                              <w:t>复印件粘贴处</w:t>
                            </w:r>
                          </w:p>
                        </w:txbxContent>
                      </wps:txbx>
                      <wps:bodyPr upright="1"/>
                    </wps:wsp>
                  </a:graphicData>
                </a:graphic>
              </wp:anchor>
            </w:drawing>
          </mc:Choice>
          <mc:Fallback>
            <w:pict>
              <v:rect id="矩形 18" o:spid="_x0000_s1026" o:spt="1" style="position:absolute;left:0pt;margin-left:0.6pt;margin-top:294.9pt;height:133.35pt;width:209.75pt;mso-position-horizontal-relative:margin;mso-position-vertical-relative:margin;z-index:251661312;mso-width-relative:page;mso-height-relative:page;" fillcolor="#FFFFFF" filled="t" stroked="t" coordsize="21600,21600" o:gfxdata="UEsDBAoAAAAAAIdO4kAAAAAAAAAAAAAAAAAEAAAAZHJzL1BLAwQUAAAACACHTuJAKWdQMtcAAAAJ&#10;AQAADwAAAGRycy9kb3ducmV2LnhtbE2PQU+DQBSE7yb+h80z8WZ3i1IpZelBUxOPLb14e8ATqOwu&#10;YZcW/fU+T/U4mcnMN9l2Nr040+g7ZzUsFwoE2crVnW00HIvdQwLCB7Q19s6Shm/ysM1vbzJMa3ex&#10;ezofQiO4xPoUNbQhDKmUvmrJoF+4gSx7n240GFiOjaxHvHC56WWk1Eoa7CwvtDjQS0vV12EyGsou&#10;OuLPvnhTZr17DO9zcZo+XrW+v1uqDYhAc7iG4Q+f0SFnptJNtvaiZx1xUEOcrPkB+0+RegZRakji&#10;VQwyz+T/B/kvUEsDBBQAAAAIAIdO4kA7dTYCBgIAADkEAAAOAAAAZHJzL2Uyb0RvYy54bWytU02u&#10;0zAQ3iNxB8t7mv7Qqi9q+haUskHwpAcHcG0nseQ/edwmPQ0SOw7BcRDXYOyE0vdg0QVZODP2+Jv5&#10;vhlv7nujyUkGUM5WdDaZUiItd0LZpqKfP+1frSmByKxg2llZ0bMEer99+WLT+VLOXeu0kIEgiIWy&#10;8xVtY/RlUQBvpWEwcV5aPKxdMCyiG5pCBNYhutHFfDpdFZ0LwgfHJQDu7oZDOiKGWwBdXSsud44f&#10;jbRxQA1Ss4iUoFUe6DZXW9eSx491DTISXVFkGvOKSdA+pLXYbljZBOZbxccS2C0lPONkmLKY9AK1&#10;Y5GRY1B/QRnFgwNXxwl3phiIZEWQxWz6TJvHlnmZuaDU4C+iw/+D5R9OD4EoUdEFJZYZbPjPL99+&#10;fP9KZuskTuehxJhH/xBGD9BMTPs6mPRHDqTPgp4vgso+Eo6b89VqsZ4vKeF4NlvdLZavlwm1+HPd&#10;B4jvpDMkGRUN2LEsJDu9hziE/g5J2cBpJfZK6+yE5vBGB3Ji2N19/kb0J2Hakq6id8tcCMORrXFU&#10;sCbjkTbYJud7cgOugaf5+xdwKmzHoB0KyAgpjJVGRRmy1Uom3lpB4tmjtBZfFE3FGCko0RIfYLJy&#10;ZGRK3xKJ2mmbksg83qNKqU9DZ5IV+0OPoMk8OHHGDh99UE2LAs8ykXSCE5U7MU5/GtlrH+3rF7/9&#10;B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ClnUDLXAAAACQEAAA8AAAAAAAAAAQAgAAAAIgAAAGRy&#10;cy9kb3ducmV2LnhtbFBLAQIUABQAAAAIAIdO4kA7dTYCBgIAADkEAAAOAAAAAAAAAAEAIAAAACYB&#10;AABkcnMvZTJvRG9jLnhtbFBLBQYAAAAABgAGAFkBAACeBQAAAAA=&#10;">
                <v:fill on="t" focussize="0,0"/>
                <v:stroke color="#000000" joinstyle="miter"/>
                <v:imagedata o:title=""/>
                <o:lock v:ext="edit" aspectratio="f"/>
                <v:textbox>
                  <w:txbxContent>
                    <w:p w14:paraId="761560B6">
                      <w:pPr>
                        <w:pStyle w:val="77"/>
                        <w:widowControl w:val="0"/>
                        <w:spacing w:before="0" w:beforeAutospacing="0" w:after="0" w:afterAutospacing="0"/>
                        <w:jc w:val="both"/>
                        <w:rPr>
                          <w:rFonts w:ascii="Times New Roman" w:hAnsi="Times New Roman"/>
                          <w:bCs/>
                          <w:kern w:val="2"/>
                        </w:rPr>
                      </w:pPr>
                    </w:p>
                    <w:p w14:paraId="72487C5C">
                      <w:pPr>
                        <w:pStyle w:val="77"/>
                        <w:widowControl w:val="0"/>
                        <w:spacing w:before="0" w:beforeAutospacing="0" w:after="0" w:afterAutospacing="0"/>
                        <w:jc w:val="both"/>
                        <w:rPr>
                          <w:rFonts w:ascii="Times New Roman" w:hAnsi="Times New Roman"/>
                          <w:bCs/>
                          <w:kern w:val="2"/>
                        </w:rPr>
                      </w:pPr>
                    </w:p>
                    <w:p w14:paraId="547062D7">
                      <w:pPr>
                        <w:pStyle w:val="77"/>
                        <w:widowControl w:val="0"/>
                        <w:spacing w:before="0" w:beforeAutospacing="0" w:after="0" w:afterAutospacing="0"/>
                        <w:rPr>
                          <w:rFonts w:ascii="Times New Roman" w:hAnsi="Times New Roman" w:eastAsia="华文中宋"/>
                          <w:bCs/>
                          <w:color w:val="000000"/>
                          <w:kern w:val="2"/>
                          <w:sz w:val="21"/>
                          <w:szCs w:val="21"/>
                        </w:rPr>
                      </w:pPr>
                      <w:r>
                        <w:rPr>
                          <w:rFonts w:hint="eastAsia" w:ascii="Times New Roman" w:hAnsi="Times New Roman"/>
                          <w:bCs/>
                          <w:kern w:val="2"/>
                          <w:sz w:val="21"/>
                          <w:szCs w:val="21"/>
                        </w:rPr>
                        <w:t>法定代表人（负责人）</w:t>
                      </w:r>
                    </w:p>
                    <w:p w14:paraId="363819F7">
                      <w:pPr>
                        <w:jc w:val="center"/>
                        <w:rPr>
                          <w:bCs/>
                          <w:szCs w:val="21"/>
                        </w:rPr>
                      </w:pPr>
                      <w:r>
                        <w:rPr>
                          <w:rFonts w:hint="eastAsia"/>
                          <w:bCs/>
                          <w:color w:val="000000"/>
                          <w:szCs w:val="21"/>
                        </w:rPr>
                        <w:t>居民身份证</w:t>
                      </w:r>
                      <w:r>
                        <w:rPr>
                          <w:rFonts w:hint="eastAsia"/>
                          <w:b/>
                          <w:bCs/>
                          <w:color w:val="000000"/>
                          <w:szCs w:val="21"/>
                        </w:rPr>
                        <w:t>正面</w:t>
                      </w:r>
                      <w:r>
                        <w:rPr>
                          <w:rFonts w:hint="eastAsia"/>
                          <w:bCs/>
                          <w:color w:val="000000"/>
                          <w:szCs w:val="21"/>
                        </w:rPr>
                        <w:t>复印件粘贴处</w:t>
                      </w:r>
                    </w:p>
                  </w:txbxContent>
                </v:textbox>
              </v:rect>
            </w:pict>
          </mc:Fallback>
        </mc:AlternateContent>
      </w:r>
    </w:p>
    <w:p w14:paraId="35A6F889">
      <w:pPr>
        <w:pStyle w:val="14"/>
        <w:ind w:firstLine="422"/>
        <w:rPr>
          <w:rFonts w:ascii="宋体" w:hAnsi="宋体"/>
          <w:b/>
        </w:rPr>
      </w:pPr>
    </w:p>
    <w:p w14:paraId="006079D6">
      <w:pPr>
        <w:rPr>
          <w:rFonts w:ascii="宋体" w:hAnsi="宋体"/>
        </w:rPr>
      </w:pPr>
    </w:p>
    <w:p w14:paraId="0B2F8A0C">
      <w:pPr>
        <w:rPr>
          <w:rFonts w:ascii="宋体" w:hAnsi="宋体"/>
        </w:rPr>
      </w:pPr>
    </w:p>
    <w:p w14:paraId="6D09DEBA">
      <w:pPr>
        <w:rPr>
          <w:rFonts w:ascii="宋体" w:hAnsi="宋体"/>
        </w:rPr>
      </w:pPr>
    </w:p>
    <w:p w14:paraId="1129950A">
      <w:pPr>
        <w:rPr>
          <w:rFonts w:ascii="宋体" w:hAnsi="宋体"/>
        </w:rPr>
      </w:pPr>
    </w:p>
    <w:p w14:paraId="2115C967">
      <w:pPr>
        <w:spacing w:line="480" w:lineRule="auto"/>
        <w:ind w:firstLine="840" w:firstLineChars="400"/>
        <w:rPr>
          <w:rFonts w:ascii="宋体" w:hAnsi="宋体"/>
          <w:color w:val="000000"/>
        </w:rPr>
      </w:pPr>
    </w:p>
    <w:p w14:paraId="1C694BDB">
      <w:pPr>
        <w:rPr>
          <w:rFonts w:ascii="宋体"/>
          <w:color w:val="000000"/>
        </w:rPr>
      </w:pPr>
    </w:p>
    <w:p w14:paraId="5F409406">
      <w:pPr>
        <w:spacing w:line="500" w:lineRule="exact"/>
        <w:rPr>
          <w:rFonts w:ascii="宋体"/>
          <w:b/>
          <w:bCs/>
          <w:color w:val="000000"/>
        </w:rPr>
      </w:pPr>
    </w:p>
    <w:p w14:paraId="26742CC5">
      <w:pPr>
        <w:spacing w:line="500" w:lineRule="exact"/>
        <w:rPr>
          <w:rFonts w:ascii="宋体"/>
          <w:b/>
          <w:bCs/>
          <w:color w:val="000000"/>
        </w:rPr>
      </w:pPr>
    </w:p>
    <w:p w14:paraId="5828CF6D">
      <w:pPr>
        <w:spacing w:line="500" w:lineRule="exact"/>
        <w:rPr>
          <w:rFonts w:ascii="宋体"/>
          <w:b/>
          <w:bCs/>
          <w:color w:val="000000"/>
        </w:rPr>
      </w:pPr>
    </w:p>
    <w:p w14:paraId="59253B9A">
      <w:pPr>
        <w:spacing w:line="500" w:lineRule="exact"/>
        <w:ind w:firstLine="4515" w:firstLineChars="2150"/>
        <w:rPr>
          <w:rFonts w:ascii="宋体" w:hAnsi="宋体"/>
          <w:color w:val="000000"/>
        </w:rPr>
      </w:pPr>
      <w:r>
        <w:rPr>
          <w:rFonts w:hint="eastAsia" w:ascii="宋体" w:hAnsi="宋体"/>
          <w:color w:val="000000"/>
        </w:rPr>
        <w:t>投标人名称：（单位盖</w:t>
      </w:r>
      <w:r>
        <w:rPr>
          <w:rFonts w:hint="eastAsia"/>
          <w:color w:val="000000"/>
          <w:spacing w:val="4"/>
        </w:rPr>
        <w:t>公章</w:t>
      </w:r>
      <w:r>
        <w:rPr>
          <w:rFonts w:hint="eastAsia" w:ascii="宋体" w:hAnsi="宋体"/>
          <w:color w:val="000000"/>
        </w:rPr>
        <w:t>）：</w:t>
      </w:r>
    </w:p>
    <w:p w14:paraId="63CCC4AA">
      <w:pPr>
        <w:spacing w:line="500" w:lineRule="exact"/>
        <w:rPr>
          <w:rFonts w:ascii="宋体" w:hAnsi="宋体"/>
          <w:color w:val="000000"/>
        </w:rPr>
      </w:pPr>
      <w:r>
        <w:rPr>
          <w:rFonts w:hint="eastAsia" w:ascii="宋体" w:hAnsi="宋体"/>
          <w:color w:val="000000"/>
        </w:rPr>
        <w:t xml:space="preserve">                                           地址：</w:t>
      </w:r>
    </w:p>
    <w:p w14:paraId="5DE77657">
      <w:pPr>
        <w:spacing w:line="500" w:lineRule="exact"/>
        <w:rPr>
          <w:rFonts w:ascii="宋体" w:hAnsi="宋体"/>
          <w:color w:val="000000"/>
        </w:rPr>
      </w:pPr>
      <w:r>
        <w:rPr>
          <w:rFonts w:hint="eastAsia" w:ascii="宋体" w:hAnsi="宋体"/>
          <w:color w:val="000000"/>
        </w:rPr>
        <w:t xml:space="preserve">                                           签发日期：</w:t>
      </w:r>
    </w:p>
    <w:p w14:paraId="32394DFA">
      <w:pPr>
        <w:widowControl/>
        <w:jc w:val="left"/>
        <w:rPr>
          <w:rFonts w:ascii="宋体" w:hAnsi="宋体"/>
          <w:color w:val="000000"/>
        </w:rPr>
      </w:pPr>
      <w:r>
        <w:rPr>
          <w:rFonts w:ascii="宋体" w:hAnsi="宋体"/>
          <w:color w:val="000000"/>
        </w:rPr>
        <w:br w:type="page"/>
      </w:r>
    </w:p>
    <w:p w14:paraId="1F3FC940">
      <w:pPr>
        <w:adjustRightInd w:val="0"/>
        <w:snapToGrid w:val="0"/>
        <w:jc w:val="left"/>
        <w:rPr>
          <w:rFonts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格式12</w:t>
      </w:r>
    </w:p>
    <w:p w14:paraId="2FC9DD0B">
      <w:pPr>
        <w:spacing w:line="440" w:lineRule="exact"/>
        <w:rPr>
          <w:color w:val="000000" w:themeColor="text1"/>
          <w:spacing w:val="4"/>
          <w14:textFill>
            <w14:solidFill>
              <w14:schemeClr w14:val="tx1"/>
            </w14:solidFill>
          </w14:textFill>
        </w:rPr>
      </w:pPr>
    </w:p>
    <w:p w14:paraId="6CC856F9">
      <w:pPr>
        <w:pStyle w:val="5"/>
      </w:pPr>
      <w:r>
        <w:rPr>
          <w:rFonts w:hint="eastAsia"/>
        </w:rPr>
        <w:t>投标人基本情况表</w:t>
      </w:r>
    </w:p>
    <w:p w14:paraId="6A64FCA4">
      <w:pPr>
        <w:numPr>
          <w:ilvl w:val="0"/>
          <w:numId w:val="22"/>
        </w:numPr>
        <w:rPr>
          <w:rFonts w:ascii="宋体" w:hAnsi="宋体" w:cs="Arial"/>
          <w:szCs w:val="21"/>
        </w:rPr>
      </w:pPr>
      <w:r>
        <w:rPr>
          <w:rFonts w:hint="eastAsia" w:ascii="宋体" w:hAnsi="宋体" w:cs="Arial"/>
          <w:szCs w:val="21"/>
        </w:rPr>
        <w:t>公司基本情况</w:t>
      </w:r>
    </w:p>
    <w:p w14:paraId="2F556432">
      <w:pPr>
        <w:numPr>
          <w:ilvl w:val="1"/>
          <w:numId w:val="22"/>
        </w:numPr>
        <w:tabs>
          <w:tab w:val="left" w:pos="420"/>
        </w:tabs>
        <w:ind w:left="420"/>
        <w:rPr>
          <w:rFonts w:ascii="宋体" w:hAnsi="宋体" w:cs="Arial"/>
          <w:szCs w:val="21"/>
        </w:rPr>
      </w:pPr>
      <w:r>
        <w:rPr>
          <w:rFonts w:hint="eastAsia" w:ascii="宋体" w:hAnsi="宋体" w:cs="Arial"/>
          <w:szCs w:val="21"/>
        </w:rPr>
        <w:t>公司名称：                                 电话号码：</w:t>
      </w:r>
    </w:p>
    <w:p w14:paraId="6118E33D">
      <w:pPr>
        <w:numPr>
          <w:ilvl w:val="1"/>
          <w:numId w:val="22"/>
        </w:numPr>
        <w:tabs>
          <w:tab w:val="left" w:pos="420"/>
        </w:tabs>
        <w:ind w:left="420"/>
        <w:rPr>
          <w:rFonts w:ascii="宋体" w:hAnsi="宋体" w:cs="Arial"/>
          <w:szCs w:val="21"/>
        </w:rPr>
      </w:pPr>
      <w:r>
        <w:rPr>
          <w:rFonts w:hint="eastAsia" w:ascii="宋体" w:hAnsi="宋体" w:cs="Arial"/>
          <w:szCs w:val="21"/>
        </w:rPr>
        <w:t>地    址：                                 传    真：</w:t>
      </w:r>
    </w:p>
    <w:p w14:paraId="35437312">
      <w:pPr>
        <w:numPr>
          <w:ilvl w:val="1"/>
          <w:numId w:val="22"/>
        </w:numPr>
        <w:tabs>
          <w:tab w:val="left" w:pos="420"/>
        </w:tabs>
        <w:ind w:left="420"/>
        <w:rPr>
          <w:rFonts w:ascii="宋体" w:hAnsi="宋体" w:cs="Arial"/>
          <w:szCs w:val="21"/>
          <w:u w:val="single"/>
        </w:rPr>
      </w:pPr>
      <w:r>
        <w:rPr>
          <w:rFonts w:hint="eastAsia" w:ascii="宋体" w:hAnsi="宋体" w:cs="Arial"/>
          <w:szCs w:val="21"/>
        </w:rPr>
        <w:t>注册资金：                                 经济性质：</w:t>
      </w:r>
    </w:p>
    <w:p w14:paraId="3055CEB6">
      <w:pPr>
        <w:numPr>
          <w:ilvl w:val="1"/>
          <w:numId w:val="22"/>
        </w:numPr>
        <w:tabs>
          <w:tab w:val="left" w:pos="420"/>
        </w:tabs>
        <w:ind w:left="420"/>
        <w:rPr>
          <w:rFonts w:ascii="宋体" w:hAnsi="宋体" w:cs="Arial"/>
          <w:szCs w:val="21"/>
        </w:rPr>
      </w:pPr>
      <w:r>
        <w:rPr>
          <w:rFonts w:hint="eastAsia" w:ascii="宋体" w:hAnsi="宋体" w:cs="Arial"/>
          <w:szCs w:val="21"/>
        </w:rPr>
        <w:t>公司开户银行名称及账号：</w:t>
      </w:r>
    </w:p>
    <w:p w14:paraId="61EFE709">
      <w:pPr>
        <w:numPr>
          <w:ilvl w:val="1"/>
          <w:numId w:val="22"/>
        </w:numPr>
        <w:tabs>
          <w:tab w:val="left" w:pos="420"/>
        </w:tabs>
        <w:ind w:left="420"/>
        <w:rPr>
          <w:rFonts w:ascii="宋体" w:hAnsi="宋体" w:cs="Arial"/>
          <w:szCs w:val="21"/>
        </w:rPr>
      </w:pPr>
      <w:r>
        <w:rPr>
          <w:rFonts w:hint="eastAsia" w:ascii="宋体" w:hAnsi="宋体" w:cs="Arial"/>
          <w:szCs w:val="21"/>
        </w:rPr>
        <w:t>营业注册执照号：</w:t>
      </w:r>
    </w:p>
    <w:p w14:paraId="4B407D44">
      <w:pPr>
        <w:numPr>
          <w:ilvl w:val="1"/>
          <w:numId w:val="22"/>
        </w:numPr>
        <w:tabs>
          <w:tab w:val="left" w:pos="420"/>
        </w:tabs>
        <w:ind w:left="420"/>
        <w:rPr>
          <w:rFonts w:ascii="宋体" w:hAnsi="宋体" w:cs="Arial"/>
          <w:szCs w:val="21"/>
        </w:rPr>
      </w:pPr>
      <w:r>
        <w:rPr>
          <w:rFonts w:hint="eastAsia" w:ascii="宋体" w:hAnsi="宋体" w:cs="Arial"/>
          <w:szCs w:val="21"/>
        </w:rPr>
        <w:t>公司简介</w:t>
      </w:r>
    </w:p>
    <w:p w14:paraId="5859C21F">
      <w:pPr>
        <w:ind w:left="360"/>
        <w:rPr>
          <w:rFonts w:ascii="宋体" w:hAnsi="宋体"/>
          <w:bCs/>
          <w:szCs w:val="21"/>
          <w:lang w:val="en-GB"/>
        </w:rPr>
      </w:pPr>
      <w:r>
        <w:rPr>
          <w:rFonts w:hint="eastAsia" w:ascii="宋体" w:hAnsi="宋体"/>
        </w:rPr>
        <w:t>文字描述：</w:t>
      </w:r>
      <w:r>
        <w:rPr>
          <w:rFonts w:hint="eastAsia" w:ascii="宋体" w:hAnsi="宋体"/>
          <w:bCs/>
          <w:szCs w:val="21"/>
          <w:lang w:val="en-GB"/>
        </w:rPr>
        <w:t>发展历程、经营规模及服务理念</w:t>
      </w:r>
      <w:r>
        <w:rPr>
          <w:rFonts w:hint="eastAsia" w:ascii="宋体" w:hAnsi="宋体"/>
        </w:rPr>
        <w:t>、技术力量、财务状况、管理水平等方面进行阐述图片描述：</w:t>
      </w:r>
      <w:r>
        <w:rPr>
          <w:rFonts w:hint="eastAsia" w:ascii="宋体" w:hAnsi="宋体"/>
          <w:bCs/>
          <w:szCs w:val="21"/>
          <w:lang w:val="en-GB"/>
        </w:rPr>
        <w:t>经营场所、主要或关键产品介绍、生产场所及工艺流程等。</w:t>
      </w:r>
    </w:p>
    <w:p w14:paraId="02DAC7AB">
      <w:pPr>
        <w:numPr>
          <w:ilvl w:val="1"/>
          <w:numId w:val="22"/>
        </w:numPr>
        <w:tabs>
          <w:tab w:val="left" w:pos="420"/>
        </w:tabs>
        <w:ind w:left="420"/>
        <w:rPr>
          <w:rFonts w:ascii="宋体" w:hAnsi="宋体" w:cs="Arial"/>
          <w:szCs w:val="21"/>
        </w:rPr>
      </w:pPr>
      <w:r>
        <w:rPr>
          <w:rFonts w:hint="eastAsia" w:ascii="宋体" w:hAnsi="宋体" w:cs="Arial"/>
          <w:szCs w:val="21"/>
        </w:rPr>
        <w:t xml:space="preserve">股东及出资信息 </w:t>
      </w:r>
    </w:p>
    <w:tbl>
      <w:tblPr>
        <w:tblStyle w:val="40"/>
        <w:tblW w:w="9720" w:type="dxa"/>
        <w:tblInd w:w="0" w:type="dxa"/>
        <w:tblLayout w:type="fixed"/>
        <w:tblCellMar>
          <w:top w:w="0" w:type="dxa"/>
          <w:left w:w="108" w:type="dxa"/>
          <w:bottom w:w="0" w:type="dxa"/>
          <w:right w:w="108" w:type="dxa"/>
        </w:tblCellMar>
      </w:tblPr>
      <w:tblGrid>
        <w:gridCol w:w="674"/>
        <w:gridCol w:w="1134"/>
        <w:gridCol w:w="1561"/>
        <w:gridCol w:w="1491"/>
        <w:gridCol w:w="1215"/>
        <w:gridCol w:w="1215"/>
        <w:gridCol w:w="1215"/>
        <w:gridCol w:w="1215"/>
      </w:tblGrid>
      <w:tr w14:paraId="6107B79F">
        <w:tblPrEx>
          <w:tblCellMar>
            <w:top w:w="0" w:type="dxa"/>
            <w:left w:w="108" w:type="dxa"/>
            <w:bottom w:w="0" w:type="dxa"/>
            <w:right w:w="108" w:type="dxa"/>
          </w:tblCellMar>
        </w:tblPrEx>
        <w:trPr>
          <w:trHeight w:val="829" w:hRule="atLeast"/>
        </w:trPr>
        <w:tc>
          <w:tcPr>
            <w:tcW w:w="674" w:type="dxa"/>
            <w:tcBorders>
              <w:top w:val="single" w:color="auto" w:sz="4" w:space="0"/>
              <w:left w:val="single" w:color="auto" w:sz="4" w:space="0"/>
              <w:bottom w:val="single" w:color="auto" w:sz="4" w:space="0"/>
              <w:right w:val="single" w:color="auto" w:sz="4" w:space="0"/>
            </w:tcBorders>
            <w:vAlign w:val="center"/>
          </w:tcPr>
          <w:p w14:paraId="0894DECF">
            <w:pPr>
              <w:jc w:val="center"/>
              <w:rPr>
                <w:rFonts w:ascii="宋体" w:hAnsi="宋体" w:cs="Arial"/>
                <w:szCs w:val="21"/>
              </w:rPr>
            </w:pPr>
            <w:r>
              <w:rPr>
                <w:rFonts w:hint="eastAsia" w:ascii="宋体" w:hAnsi="宋体" w:cs="Arial"/>
                <w:szCs w:val="21"/>
              </w:rPr>
              <w:t>序号</w:t>
            </w:r>
          </w:p>
        </w:tc>
        <w:tc>
          <w:tcPr>
            <w:tcW w:w="1134" w:type="dxa"/>
            <w:tcBorders>
              <w:top w:val="single" w:color="auto" w:sz="4" w:space="0"/>
              <w:left w:val="single" w:color="auto" w:sz="4" w:space="0"/>
              <w:bottom w:val="single" w:color="auto" w:sz="4" w:space="0"/>
              <w:right w:val="single" w:color="auto" w:sz="4" w:space="0"/>
            </w:tcBorders>
            <w:vAlign w:val="center"/>
          </w:tcPr>
          <w:p w14:paraId="1D5E3E9A">
            <w:pPr>
              <w:jc w:val="center"/>
              <w:rPr>
                <w:rFonts w:ascii="宋体" w:hAnsi="宋体" w:cs="Arial"/>
                <w:szCs w:val="21"/>
              </w:rPr>
            </w:pPr>
            <w:r>
              <w:rPr>
                <w:rFonts w:hint="eastAsia" w:ascii="宋体" w:hAnsi="宋体" w:cs="Arial"/>
                <w:szCs w:val="21"/>
              </w:rPr>
              <w:t>股东</w:t>
            </w:r>
          </w:p>
        </w:tc>
        <w:tc>
          <w:tcPr>
            <w:tcW w:w="1561" w:type="dxa"/>
            <w:tcBorders>
              <w:top w:val="single" w:color="auto" w:sz="4" w:space="0"/>
              <w:left w:val="single" w:color="auto" w:sz="4" w:space="0"/>
              <w:bottom w:val="single" w:color="auto" w:sz="4" w:space="0"/>
              <w:right w:val="single" w:color="auto" w:sz="4" w:space="0"/>
            </w:tcBorders>
            <w:vAlign w:val="center"/>
          </w:tcPr>
          <w:p w14:paraId="6A42A535">
            <w:pPr>
              <w:jc w:val="center"/>
              <w:rPr>
                <w:rFonts w:ascii="宋体" w:hAnsi="宋体" w:cs="Arial"/>
                <w:szCs w:val="21"/>
              </w:rPr>
            </w:pPr>
            <w:r>
              <w:rPr>
                <w:rFonts w:hint="eastAsia" w:ascii="宋体" w:hAnsi="宋体" w:cs="Arial"/>
                <w:szCs w:val="21"/>
              </w:rPr>
              <w:t>认缴出资额（万元）</w:t>
            </w:r>
          </w:p>
        </w:tc>
        <w:tc>
          <w:tcPr>
            <w:tcW w:w="1491" w:type="dxa"/>
            <w:tcBorders>
              <w:top w:val="single" w:color="auto" w:sz="4" w:space="0"/>
              <w:left w:val="single" w:color="auto" w:sz="4" w:space="0"/>
              <w:bottom w:val="single" w:color="auto" w:sz="4" w:space="0"/>
              <w:right w:val="single" w:color="auto" w:sz="4" w:space="0"/>
            </w:tcBorders>
            <w:vAlign w:val="center"/>
          </w:tcPr>
          <w:p w14:paraId="1DC408CB">
            <w:pPr>
              <w:jc w:val="center"/>
              <w:rPr>
                <w:rFonts w:ascii="宋体" w:hAnsi="宋体" w:cs="Arial"/>
                <w:szCs w:val="21"/>
              </w:rPr>
            </w:pPr>
            <w:r>
              <w:rPr>
                <w:rFonts w:hint="eastAsia" w:ascii="宋体" w:hAnsi="宋体" w:cs="Arial"/>
                <w:szCs w:val="21"/>
              </w:rPr>
              <w:t>认缴出资时间</w:t>
            </w:r>
          </w:p>
        </w:tc>
        <w:tc>
          <w:tcPr>
            <w:tcW w:w="1215" w:type="dxa"/>
            <w:tcBorders>
              <w:top w:val="single" w:color="auto" w:sz="4" w:space="0"/>
              <w:left w:val="single" w:color="auto" w:sz="4" w:space="0"/>
              <w:bottom w:val="single" w:color="auto" w:sz="4" w:space="0"/>
              <w:right w:val="single" w:color="auto" w:sz="4" w:space="0"/>
            </w:tcBorders>
            <w:vAlign w:val="center"/>
          </w:tcPr>
          <w:p w14:paraId="1A5934FF">
            <w:pPr>
              <w:jc w:val="center"/>
              <w:rPr>
                <w:rFonts w:ascii="宋体" w:hAnsi="宋体" w:cs="Arial"/>
                <w:szCs w:val="21"/>
              </w:rPr>
            </w:pPr>
            <w:r>
              <w:rPr>
                <w:rFonts w:hint="eastAsia" w:ascii="宋体" w:hAnsi="宋体" w:cs="Arial"/>
                <w:szCs w:val="21"/>
              </w:rPr>
              <w:t>认缴出资方式</w:t>
            </w:r>
          </w:p>
        </w:tc>
        <w:tc>
          <w:tcPr>
            <w:tcW w:w="1215" w:type="dxa"/>
            <w:tcBorders>
              <w:top w:val="single" w:color="auto" w:sz="4" w:space="0"/>
              <w:left w:val="single" w:color="auto" w:sz="4" w:space="0"/>
              <w:bottom w:val="single" w:color="auto" w:sz="4" w:space="0"/>
              <w:right w:val="single" w:color="auto" w:sz="4" w:space="0"/>
            </w:tcBorders>
            <w:vAlign w:val="center"/>
          </w:tcPr>
          <w:p w14:paraId="6D41D181">
            <w:pPr>
              <w:jc w:val="center"/>
              <w:rPr>
                <w:rFonts w:ascii="宋体" w:hAnsi="宋体" w:cs="Arial"/>
                <w:szCs w:val="21"/>
              </w:rPr>
            </w:pPr>
            <w:r>
              <w:rPr>
                <w:rFonts w:hint="eastAsia" w:ascii="宋体" w:hAnsi="宋体" w:cs="Arial"/>
                <w:szCs w:val="21"/>
              </w:rPr>
              <w:t>实缴出资额（万元）</w:t>
            </w:r>
          </w:p>
        </w:tc>
        <w:tc>
          <w:tcPr>
            <w:tcW w:w="1215" w:type="dxa"/>
            <w:tcBorders>
              <w:top w:val="single" w:color="auto" w:sz="4" w:space="0"/>
              <w:left w:val="single" w:color="auto" w:sz="4" w:space="0"/>
              <w:bottom w:val="single" w:color="auto" w:sz="4" w:space="0"/>
              <w:right w:val="single" w:color="auto" w:sz="4" w:space="0"/>
            </w:tcBorders>
            <w:vAlign w:val="center"/>
          </w:tcPr>
          <w:p w14:paraId="4A4E9BB8">
            <w:pPr>
              <w:jc w:val="center"/>
              <w:rPr>
                <w:rFonts w:ascii="宋体" w:hAnsi="宋体" w:cs="Arial"/>
                <w:szCs w:val="21"/>
              </w:rPr>
            </w:pPr>
            <w:r>
              <w:rPr>
                <w:rFonts w:hint="eastAsia" w:ascii="宋体" w:hAnsi="宋体" w:cs="Arial"/>
                <w:szCs w:val="21"/>
              </w:rPr>
              <w:t>实缴出资时间</w:t>
            </w:r>
          </w:p>
        </w:tc>
        <w:tc>
          <w:tcPr>
            <w:tcW w:w="1215" w:type="dxa"/>
            <w:tcBorders>
              <w:top w:val="single" w:color="auto" w:sz="4" w:space="0"/>
              <w:left w:val="single" w:color="auto" w:sz="4" w:space="0"/>
              <w:bottom w:val="single" w:color="auto" w:sz="4" w:space="0"/>
              <w:right w:val="single" w:color="auto" w:sz="4" w:space="0"/>
            </w:tcBorders>
            <w:vAlign w:val="center"/>
          </w:tcPr>
          <w:p w14:paraId="31970CB0">
            <w:pPr>
              <w:jc w:val="center"/>
              <w:rPr>
                <w:rFonts w:ascii="宋体" w:hAnsi="宋体" w:cs="Arial"/>
                <w:szCs w:val="21"/>
              </w:rPr>
            </w:pPr>
            <w:r>
              <w:rPr>
                <w:rFonts w:hint="eastAsia" w:ascii="宋体" w:hAnsi="宋体" w:cs="Arial"/>
                <w:szCs w:val="21"/>
              </w:rPr>
              <w:t>实缴出资方式</w:t>
            </w:r>
          </w:p>
        </w:tc>
      </w:tr>
      <w:tr w14:paraId="06E39B5A">
        <w:tblPrEx>
          <w:tblCellMar>
            <w:top w:w="0" w:type="dxa"/>
            <w:left w:w="108" w:type="dxa"/>
            <w:bottom w:w="0" w:type="dxa"/>
            <w:right w:w="108" w:type="dxa"/>
          </w:tblCellMar>
        </w:tblPrEx>
        <w:trPr>
          <w:trHeight w:val="395" w:hRule="atLeast"/>
        </w:trPr>
        <w:tc>
          <w:tcPr>
            <w:tcW w:w="674" w:type="dxa"/>
            <w:tcBorders>
              <w:top w:val="single" w:color="auto" w:sz="4" w:space="0"/>
              <w:left w:val="single" w:color="auto" w:sz="4" w:space="0"/>
              <w:bottom w:val="single" w:color="auto" w:sz="4" w:space="0"/>
              <w:right w:val="single" w:color="auto" w:sz="4" w:space="0"/>
            </w:tcBorders>
          </w:tcPr>
          <w:p w14:paraId="18922F27">
            <w:pPr>
              <w:jc w:val="center"/>
              <w:rPr>
                <w:rFonts w:ascii="宋体" w:hAnsi="宋体" w:cs="Arial"/>
                <w:szCs w:val="21"/>
              </w:rPr>
            </w:pPr>
            <w:r>
              <w:rPr>
                <w:rFonts w:hint="eastAsia" w:ascii="宋体" w:hAnsi="宋体" w:cs="Arial"/>
                <w:szCs w:val="21"/>
              </w:rPr>
              <w:t>1</w:t>
            </w:r>
          </w:p>
        </w:tc>
        <w:tc>
          <w:tcPr>
            <w:tcW w:w="1134" w:type="dxa"/>
            <w:tcBorders>
              <w:top w:val="single" w:color="auto" w:sz="4" w:space="0"/>
              <w:left w:val="single" w:color="auto" w:sz="4" w:space="0"/>
              <w:bottom w:val="single" w:color="auto" w:sz="4" w:space="0"/>
              <w:right w:val="single" w:color="auto" w:sz="4" w:space="0"/>
            </w:tcBorders>
          </w:tcPr>
          <w:p w14:paraId="79BB4733">
            <w:pPr>
              <w:jc w:val="center"/>
              <w:rPr>
                <w:rFonts w:ascii="宋体" w:hAnsi="宋体" w:cs="Arial"/>
                <w:szCs w:val="21"/>
              </w:rPr>
            </w:pPr>
          </w:p>
        </w:tc>
        <w:tc>
          <w:tcPr>
            <w:tcW w:w="1561" w:type="dxa"/>
            <w:tcBorders>
              <w:top w:val="single" w:color="auto" w:sz="4" w:space="0"/>
              <w:left w:val="single" w:color="auto" w:sz="4" w:space="0"/>
              <w:bottom w:val="single" w:color="auto" w:sz="4" w:space="0"/>
              <w:right w:val="single" w:color="auto" w:sz="4" w:space="0"/>
            </w:tcBorders>
          </w:tcPr>
          <w:p w14:paraId="396AD360">
            <w:pPr>
              <w:jc w:val="center"/>
              <w:rPr>
                <w:rFonts w:ascii="宋体" w:hAnsi="宋体" w:cs="Arial"/>
                <w:szCs w:val="21"/>
              </w:rPr>
            </w:pPr>
          </w:p>
        </w:tc>
        <w:tc>
          <w:tcPr>
            <w:tcW w:w="1491" w:type="dxa"/>
            <w:tcBorders>
              <w:top w:val="single" w:color="auto" w:sz="4" w:space="0"/>
              <w:left w:val="single" w:color="auto" w:sz="4" w:space="0"/>
              <w:bottom w:val="single" w:color="auto" w:sz="4" w:space="0"/>
              <w:right w:val="single" w:color="auto" w:sz="4" w:space="0"/>
            </w:tcBorders>
          </w:tcPr>
          <w:p w14:paraId="4B466B92">
            <w:pPr>
              <w:jc w:val="center"/>
              <w:rPr>
                <w:rFonts w:ascii="宋体" w:hAnsi="宋体" w:cs="Arial"/>
                <w:szCs w:val="21"/>
              </w:rPr>
            </w:pPr>
          </w:p>
        </w:tc>
        <w:tc>
          <w:tcPr>
            <w:tcW w:w="1215" w:type="dxa"/>
            <w:tcBorders>
              <w:top w:val="single" w:color="auto" w:sz="4" w:space="0"/>
              <w:left w:val="single" w:color="auto" w:sz="4" w:space="0"/>
              <w:bottom w:val="single" w:color="auto" w:sz="4" w:space="0"/>
              <w:right w:val="single" w:color="auto" w:sz="4" w:space="0"/>
            </w:tcBorders>
          </w:tcPr>
          <w:p w14:paraId="295B4D34">
            <w:pPr>
              <w:jc w:val="center"/>
              <w:rPr>
                <w:rFonts w:ascii="宋体" w:hAnsi="宋体" w:cs="Arial"/>
                <w:szCs w:val="21"/>
              </w:rPr>
            </w:pPr>
          </w:p>
        </w:tc>
        <w:tc>
          <w:tcPr>
            <w:tcW w:w="1215" w:type="dxa"/>
            <w:tcBorders>
              <w:top w:val="single" w:color="auto" w:sz="4" w:space="0"/>
              <w:left w:val="single" w:color="auto" w:sz="4" w:space="0"/>
              <w:bottom w:val="single" w:color="auto" w:sz="4" w:space="0"/>
              <w:right w:val="single" w:color="auto" w:sz="4" w:space="0"/>
            </w:tcBorders>
          </w:tcPr>
          <w:p w14:paraId="554A17EB">
            <w:pPr>
              <w:jc w:val="center"/>
              <w:rPr>
                <w:rFonts w:ascii="宋体" w:hAnsi="宋体" w:cs="Arial"/>
                <w:szCs w:val="21"/>
              </w:rPr>
            </w:pPr>
          </w:p>
        </w:tc>
        <w:tc>
          <w:tcPr>
            <w:tcW w:w="1215" w:type="dxa"/>
            <w:tcBorders>
              <w:top w:val="single" w:color="auto" w:sz="4" w:space="0"/>
              <w:left w:val="single" w:color="auto" w:sz="4" w:space="0"/>
              <w:bottom w:val="single" w:color="auto" w:sz="4" w:space="0"/>
              <w:right w:val="single" w:color="auto" w:sz="4" w:space="0"/>
            </w:tcBorders>
          </w:tcPr>
          <w:p w14:paraId="30180CF9">
            <w:pPr>
              <w:jc w:val="center"/>
              <w:rPr>
                <w:rFonts w:ascii="宋体" w:hAnsi="宋体" w:cs="Arial"/>
                <w:szCs w:val="21"/>
              </w:rPr>
            </w:pPr>
          </w:p>
        </w:tc>
        <w:tc>
          <w:tcPr>
            <w:tcW w:w="1215" w:type="dxa"/>
            <w:tcBorders>
              <w:top w:val="single" w:color="auto" w:sz="4" w:space="0"/>
              <w:left w:val="single" w:color="auto" w:sz="4" w:space="0"/>
              <w:bottom w:val="single" w:color="auto" w:sz="4" w:space="0"/>
              <w:right w:val="single" w:color="auto" w:sz="4" w:space="0"/>
            </w:tcBorders>
          </w:tcPr>
          <w:p w14:paraId="70133F39">
            <w:pPr>
              <w:jc w:val="center"/>
              <w:rPr>
                <w:rFonts w:ascii="宋体" w:hAnsi="宋体" w:cs="Arial"/>
                <w:szCs w:val="21"/>
              </w:rPr>
            </w:pPr>
          </w:p>
        </w:tc>
      </w:tr>
      <w:tr w14:paraId="4E3E81DF">
        <w:tblPrEx>
          <w:tblCellMar>
            <w:top w:w="0" w:type="dxa"/>
            <w:left w:w="108" w:type="dxa"/>
            <w:bottom w:w="0" w:type="dxa"/>
            <w:right w:w="108" w:type="dxa"/>
          </w:tblCellMar>
        </w:tblPrEx>
        <w:trPr>
          <w:trHeight w:val="395" w:hRule="atLeast"/>
        </w:trPr>
        <w:tc>
          <w:tcPr>
            <w:tcW w:w="674" w:type="dxa"/>
            <w:tcBorders>
              <w:top w:val="single" w:color="auto" w:sz="4" w:space="0"/>
              <w:left w:val="single" w:color="auto" w:sz="4" w:space="0"/>
              <w:bottom w:val="single" w:color="auto" w:sz="4" w:space="0"/>
              <w:right w:val="single" w:color="auto" w:sz="4" w:space="0"/>
            </w:tcBorders>
          </w:tcPr>
          <w:p w14:paraId="3AADA68D">
            <w:pPr>
              <w:jc w:val="center"/>
              <w:rPr>
                <w:rFonts w:ascii="宋体" w:hAnsi="宋体" w:cs="Arial"/>
                <w:szCs w:val="21"/>
              </w:rPr>
            </w:pPr>
            <w:r>
              <w:rPr>
                <w:rFonts w:hint="eastAsia" w:ascii="宋体" w:hAnsi="宋体" w:cs="Arial"/>
                <w:szCs w:val="21"/>
              </w:rPr>
              <w:t>2</w:t>
            </w:r>
          </w:p>
        </w:tc>
        <w:tc>
          <w:tcPr>
            <w:tcW w:w="1134" w:type="dxa"/>
            <w:tcBorders>
              <w:top w:val="single" w:color="auto" w:sz="4" w:space="0"/>
              <w:left w:val="single" w:color="auto" w:sz="4" w:space="0"/>
              <w:bottom w:val="single" w:color="auto" w:sz="4" w:space="0"/>
              <w:right w:val="single" w:color="auto" w:sz="4" w:space="0"/>
            </w:tcBorders>
          </w:tcPr>
          <w:p w14:paraId="4E9F08E7">
            <w:pPr>
              <w:jc w:val="center"/>
              <w:rPr>
                <w:rFonts w:ascii="宋体" w:hAnsi="宋体" w:cs="Arial"/>
                <w:szCs w:val="21"/>
              </w:rPr>
            </w:pPr>
          </w:p>
        </w:tc>
        <w:tc>
          <w:tcPr>
            <w:tcW w:w="1561" w:type="dxa"/>
            <w:tcBorders>
              <w:top w:val="single" w:color="auto" w:sz="4" w:space="0"/>
              <w:left w:val="single" w:color="auto" w:sz="4" w:space="0"/>
              <w:bottom w:val="single" w:color="auto" w:sz="4" w:space="0"/>
              <w:right w:val="single" w:color="auto" w:sz="4" w:space="0"/>
            </w:tcBorders>
          </w:tcPr>
          <w:p w14:paraId="32304854">
            <w:pPr>
              <w:jc w:val="center"/>
              <w:rPr>
                <w:rFonts w:ascii="宋体" w:hAnsi="宋体" w:cs="Arial"/>
                <w:szCs w:val="21"/>
              </w:rPr>
            </w:pPr>
          </w:p>
        </w:tc>
        <w:tc>
          <w:tcPr>
            <w:tcW w:w="1491" w:type="dxa"/>
            <w:tcBorders>
              <w:top w:val="single" w:color="auto" w:sz="4" w:space="0"/>
              <w:left w:val="single" w:color="auto" w:sz="4" w:space="0"/>
              <w:bottom w:val="single" w:color="auto" w:sz="4" w:space="0"/>
              <w:right w:val="single" w:color="auto" w:sz="4" w:space="0"/>
            </w:tcBorders>
          </w:tcPr>
          <w:p w14:paraId="16B3AE42">
            <w:pPr>
              <w:jc w:val="center"/>
              <w:rPr>
                <w:rFonts w:ascii="宋体" w:hAnsi="宋体" w:cs="Arial"/>
                <w:szCs w:val="21"/>
              </w:rPr>
            </w:pPr>
          </w:p>
        </w:tc>
        <w:tc>
          <w:tcPr>
            <w:tcW w:w="1215" w:type="dxa"/>
            <w:tcBorders>
              <w:top w:val="single" w:color="auto" w:sz="4" w:space="0"/>
              <w:left w:val="single" w:color="auto" w:sz="4" w:space="0"/>
              <w:bottom w:val="single" w:color="auto" w:sz="4" w:space="0"/>
              <w:right w:val="single" w:color="auto" w:sz="4" w:space="0"/>
            </w:tcBorders>
          </w:tcPr>
          <w:p w14:paraId="41453E7C">
            <w:pPr>
              <w:jc w:val="center"/>
              <w:rPr>
                <w:rFonts w:ascii="宋体" w:hAnsi="宋体" w:cs="Arial"/>
                <w:szCs w:val="21"/>
              </w:rPr>
            </w:pPr>
          </w:p>
        </w:tc>
        <w:tc>
          <w:tcPr>
            <w:tcW w:w="1215" w:type="dxa"/>
            <w:tcBorders>
              <w:top w:val="single" w:color="auto" w:sz="4" w:space="0"/>
              <w:left w:val="single" w:color="auto" w:sz="4" w:space="0"/>
              <w:bottom w:val="single" w:color="auto" w:sz="4" w:space="0"/>
              <w:right w:val="single" w:color="auto" w:sz="4" w:space="0"/>
            </w:tcBorders>
          </w:tcPr>
          <w:p w14:paraId="5E166AD3">
            <w:pPr>
              <w:jc w:val="center"/>
              <w:rPr>
                <w:rFonts w:ascii="宋体" w:hAnsi="宋体" w:cs="Arial"/>
                <w:szCs w:val="21"/>
              </w:rPr>
            </w:pPr>
          </w:p>
        </w:tc>
        <w:tc>
          <w:tcPr>
            <w:tcW w:w="1215" w:type="dxa"/>
            <w:tcBorders>
              <w:top w:val="single" w:color="auto" w:sz="4" w:space="0"/>
              <w:left w:val="single" w:color="auto" w:sz="4" w:space="0"/>
              <w:bottom w:val="single" w:color="auto" w:sz="4" w:space="0"/>
              <w:right w:val="single" w:color="auto" w:sz="4" w:space="0"/>
            </w:tcBorders>
          </w:tcPr>
          <w:p w14:paraId="177591E9">
            <w:pPr>
              <w:jc w:val="center"/>
              <w:rPr>
                <w:rFonts w:ascii="宋体" w:hAnsi="宋体" w:cs="Arial"/>
                <w:szCs w:val="21"/>
              </w:rPr>
            </w:pPr>
          </w:p>
        </w:tc>
        <w:tc>
          <w:tcPr>
            <w:tcW w:w="1215" w:type="dxa"/>
            <w:tcBorders>
              <w:top w:val="single" w:color="auto" w:sz="4" w:space="0"/>
              <w:left w:val="single" w:color="auto" w:sz="4" w:space="0"/>
              <w:bottom w:val="single" w:color="auto" w:sz="4" w:space="0"/>
              <w:right w:val="single" w:color="auto" w:sz="4" w:space="0"/>
            </w:tcBorders>
          </w:tcPr>
          <w:p w14:paraId="6C25CDD3">
            <w:pPr>
              <w:jc w:val="center"/>
              <w:rPr>
                <w:rFonts w:ascii="宋体" w:hAnsi="宋体" w:cs="Arial"/>
                <w:szCs w:val="21"/>
              </w:rPr>
            </w:pPr>
          </w:p>
        </w:tc>
      </w:tr>
      <w:tr w14:paraId="6EE0CB2A">
        <w:tblPrEx>
          <w:tblCellMar>
            <w:top w:w="0" w:type="dxa"/>
            <w:left w:w="108" w:type="dxa"/>
            <w:bottom w:w="0" w:type="dxa"/>
            <w:right w:w="108" w:type="dxa"/>
          </w:tblCellMar>
        </w:tblPrEx>
        <w:trPr>
          <w:trHeight w:val="395" w:hRule="atLeast"/>
        </w:trPr>
        <w:tc>
          <w:tcPr>
            <w:tcW w:w="674" w:type="dxa"/>
            <w:tcBorders>
              <w:top w:val="single" w:color="auto" w:sz="4" w:space="0"/>
              <w:left w:val="single" w:color="auto" w:sz="4" w:space="0"/>
              <w:bottom w:val="single" w:color="auto" w:sz="4" w:space="0"/>
              <w:right w:val="single" w:color="auto" w:sz="4" w:space="0"/>
            </w:tcBorders>
          </w:tcPr>
          <w:p w14:paraId="71249D58">
            <w:pPr>
              <w:jc w:val="center"/>
              <w:rPr>
                <w:rFonts w:ascii="宋体" w:hAnsi="宋体" w:cs="Arial"/>
                <w:szCs w:val="21"/>
              </w:rPr>
            </w:pPr>
            <w:r>
              <w:rPr>
                <w:rFonts w:hint="eastAsia" w:ascii="宋体" w:hAnsi="宋体" w:cs="Arial"/>
                <w:szCs w:val="21"/>
              </w:rPr>
              <w:t>…</w:t>
            </w:r>
          </w:p>
        </w:tc>
        <w:tc>
          <w:tcPr>
            <w:tcW w:w="1134" w:type="dxa"/>
            <w:tcBorders>
              <w:top w:val="single" w:color="auto" w:sz="4" w:space="0"/>
              <w:left w:val="single" w:color="auto" w:sz="4" w:space="0"/>
              <w:bottom w:val="single" w:color="auto" w:sz="4" w:space="0"/>
              <w:right w:val="single" w:color="auto" w:sz="4" w:space="0"/>
            </w:tcBorders>
          </w:tcPr>
          <w:p w14:paraId="3F5B44FF">
            <w:pPr>
              <w:jc w:val="center"/>
              <w:rPr>
                <w:rFonts w:ascii="宋体" w:hAnsi="宋体" w:cs="Arial"/>
                <w:szCs w:val="21"/>
              </w:rPr>
            </w:pPr>
          </w:p>
        </w:tc>
        <w:tc>
          <w:tcPr>
            <w:tcW w:w="1561" w:type="dxa"/>
            <w:tcBorders>
              <w:top w:val="single" w:color="auto" w:sz="4" w:space="0"/>
              <w:left w:val="single" w:color="auto" w:sz="4" w:space="0"/>
              <w:bottom w:val="single" w:color="auto" w:sz="4" w:space="0"/>
              <w:right w:val="single" w:color="auto" w:sz="4" w:space="0"/>
            </w:tcBorders>
          </w:tcPr>
          <w:p w14:paraId="7FBE8410">
            <w:pPr>
              <w:jc w:val="center"/>
              <w:rPr>
                <w:rFonts w:ascii="宋体" w:hAnsi="宋体" w:cs="Arial"/>
                <w:szCs w:val="21"/>
              </w:rPr>
            </w:pPr>
          </w:p>
        </w:tc>
        <w:tc>
          <w:tcPr>
            <w:tcW w:w="1491" w:type="dxa"/>
            <w:tcBorders>
              <w:top w:val="single" w:color="auto" w:sz="4" w:space="0"/>
              <w:left w:val="single" w:color="auto" w:sz="4" w:space="0"/>
              <w:bottom w:val="single" w:color="auto" w:sz="4" w:space="0"/>
              <w:right w:val="single" w:color="auto" w:sz="4" w:space="0"/>
            </w:tcBorders>
          </w:tcPr>
          <w:p w14:paraId="19DA2796">
            <w:pPr>
              <w:jc w:val="center"/>
              <w:rPr>
                <w:rFonts w:ascii="宋体" w:hAnsi="宋体" w:cs="Arial"/>
                <w:szCs w:val="21"/>
              </w:rPr>
            </w:pPr>
          </w:p>
        </w:tc>
        <w:tc>
          <w:tcPr>
            <w:tcW w:w="1215" w:type="dxa"/>
            <w:tcBorders>
              <w:top w:val="single" w:color="auto" w:sz="4" w:space="0"/>
              <w:left w:val="single" w:color="auto" w:sz="4" w:space="0"/>
              <w:bottom w:val="single" w:color="auto" w:sz="4" w:space="0"/>
              <w:right w:val="single" w:color="auto" w:sz="4" w:space="0"/>
            </w:tcBorders>
          </w:tcPr>
          <w:p w14:paraId="3F4AF8B0">
            <w:pPr>
              <w:jc w:val="center"/>
              <w:rPr>
                <w:rFonts w:ascii="宋体" w:hAnsi="宋体" w:cs="Arial"/>
                <w:szCs w:val="21"/>
              </w:rPr>
            </w:pPr>
          </w:p>
        </w:tc>
        <w:tc>
          <w:tcPr>
            <w:tcW w:w="1215" w:type="dxa"/>
            <w:tcBorders>
              <w:top w:val="single" w:color="auto" w:sz="4" w:space="0"/>
              <w:left w:val="single" w:color="auto" w:sz="4" w:space="0"/>
              <w:bottom w:val="single" w:color="auto" w:sz="4" w:space="0"/>
              <w:right w:val="single" w:color="auto" w:sz="4" w:space="0"/>
            </w:tcBorders>
          </w:tcPr>
          <w:p w14:paraId="2A3ECA80">
            <w:pPr>
              <w:jc w:val="center"/>
              <w:rPr>
                <w:rFonts w:ascii="宋体" w:hAnsi="宋体" w:cs="Arial"/>
                <w:szCs w:val="21"/>
              </w:rPr>
            </w:pPr>
          </w:p>
        </w:tc>
        <w:tc>
          <w:tcPr>
            <w:tcW w:w="1215" w:type="dxa"/>
            <w:tcBorders>
              <w:top w:val="single" w:color="auto" w:sz="4" w:space="0"/>
              <w:left w:val="single" w:color="auto" w:sz="4" w:space="0"/>
              <w:bottom w:val="single" w:color="auto" w:sz="4" w:space="0"/>
              <w:right w:val="single" w:color="auto" w:sz="4" w:space="0"/>
            </w:tcBorders>
          </w:tcPr>
          <w:p w14:paraId="17E86409">
            <w:pPr>
              <w:jc w:val="center"/>
              <w:rPr>
                <w:rFonts w:ascii="宋体" w:hAnsi="宋体" w:cs="Arial"/>
                <w:szCs w:val="21"/>
              </w:rPr>
            </w:pPr>
          </w:p>
        </w:tc>
        <w:tc>
          <w:tcPr>
            <w:tcW w:w="1215" w:type="dxa"/>
            <w:tcBorders>
              <w:top w:val="single" w:color="auto" w:sz="4" w:space="0"/>
              <w:left w:val="single" w:color="auto" w:sz="4" w:space="0"/>
              <w:bottom w:val="single" w:color="auto" w:sz="4" w:space="0"/>
              <w:right w:val="single" w:color="auto" w:sz="4" w:space="0"/>
            </w:tcBorders>
          </w:tcPr>
          <w:p w14:paraId="53386FF8">
            <w:pPr>
              <w:jc w:val="center"/>
              <w:rPr>
                <w:rFonts w:ascii="宋体" w:hAnsi="宋体" w:cs="Arial"/>
                <w:szCs w:val="21"/>
              </w:rPr>
            </w:pPr>
          </w:p>
        </w:tc>
      </w:tr>
    </w:tbl>
    <w:p w14:paraId="3653497D">
      <w:pPr>
        <w:rPr>
          <w:rFonts w:ascii="宋体" w:hAnsi="宋体" w:cs="Arial"/>
          <w:szCs w:val="21"/>
        </w:rPr>
      </w:pPr>
      <w:r>
        <w:rPr>
          <w:rFonts w:hint="eastAsia" w:ascii="宋体" w:hAnsi="宋体" w:cs="Arial"/>
          <w:szCs w:val="21"/>
        </w:rPr>
        <w:t>注：投标人附“国家企业信用信息公示系统”网页。</w:t>
      </w:r>
    </w:p>
    <w:p w14:paraId="348371AF">
      <w:pPr>
        <w:numPr>
          <w:ilvl w:val="0"/>
          <w:numId w:val="22"/>
        </w:numPr>
        <w:rPr>
          <w:rFonts w:ascii="宋体" w:hAnsi="宋体" w:cs="Arial"/>
          <w:szCs w:val="21"/>
        </w:rPr>
      </w:pPr>
      <w:r>
        <w:rPr>
          <w:rFonts w:hint="eastAsia" w:ascii="宋体" w:hAnsi="宋体" w:cs="Arial"/>
          <w:szCs w:val="21"/>
        </w:rPr>
        <w:t>投标人获得国家有关部门颁发的资质和国内外知名厂商出具的销售许可证明：</w:t>
      </w:r>
    </w:p>
    <w:tbl>
      <w:tblPr>
        <w:tblStyle w:val="40"/>
        <w:tblW w:w="97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45"/>
        <w:gridCol w:w="2445"/>
        <w:gridCol w:w="2445"/>
        <w:gridCol w:w="2445"/>
      </w:tblGrid>
      <w:tr w14:paraId="10C33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trPr>
        <w:tc>
          <w:tcPr>
            <w:tcW w:w="2445" w:type="dxa"/>
            <w:tcBorders>
              <w:top w:val="single" w:color="auto" w:sz="4" w:space="0"/>
              <w:left w:val="single" w:color="auto" w:sz="4" w:space="0"/>
              <w:bottom w:val="single" w:color="auto" w:sz="4" w:space="0"/>
              <w:right w:val="single" w:color="auto" w:sz="4" w:space="0"/>
            </w:tcBorders>
          </w:tcPr>
          <w:p w14:paraId="52312AD7">
            <w:pPr>
              <w:jc w:val="center"/>
              <w:rPr>
                <w:rFonts w:ascii="宋体" w:hAnsi="宋体" w:cs="Arial"/>
                <w:szCs w:val="21"/>
              </w:rPr>
            </w:pPr>
            <w:r>
              <w:rPr>
                <w:rFonts w:hint="eastAsia" w:ascii="宋体" w:hAnsi="宋体" w:cs="Arial"/>
                <w:szCs w:val="21"/>
              </w:rPr>
              <w:t xml:space="preserve">  证书名称</w:t>
            </w:r>
          </w:p>
        </w:tc>
        <w:tc>
          <w:tcPr>
            <w:tcW w:w="2445" w:type="dxa"/>
            <w:tcBorders>
              <w:top w:val="single" w:color="auto" w:sz="4" w:space="0"/>
              <w:left w:val="single" w:color="auto" w:sz="4" w:space="0"/>
              <w:bottom w:val="single" w:color="auto" w:sz="4" w:space="0"/>
              <w:right w:val="single" w:color="auto" w:sz="4" w:space="0"/>
            </w:tcBorders>
          </w:tcPr>
          <w:p w14:paraId="01A85DD5">
            <w:pPr>
              <w:jc w:val="center"/>
              <w:rPr>
                <w:rFonts w:ascii="宋体" w:hAnsi="宋体" w:cs="Arial"/>
                <w:szCs w:val="21"/>
              </w:rPr>
            </w:pPr>
            <w:r>
              <w:rPr>
                <w:rFonts w:hint="eastAsia" w:ascii="宋体" w:hAnsi="宋体" w:cs="Arial"/>
                <w:szCs w:val="21"/>
              </w:rPr>
              <w:t>发证单位</w:t>
            </w:r>
          </w:p>
        </w:tc>
        <w:tc>
          <w:tcPr>
            <w:tcW w:w="2445" w:type="dxa"/>
            <w:tcBorders>
              <w:top w:val="single" w:color="auto" w:sz="4" w:space="0"/>
              <w:left w:val="single" w:color="auto" w:sz="4" w:space="0"/>
              <w:bottom w:val="single" w:color="auto" w:sz="4" w:space="0"/>
              <w:right w:val="single" w:color="auto" w:sz="4" w:space="0"/>
            </w:tcBorders>
          </w:tcPr>
          <w:p w14:paraId="4EDE2778">
            <w:pPr>
              <w:jc w:val="center"/>
              <w:rPr>
                <w:rFonts w:ascii="宋体" w:hAnsi="宋体" w:cs="Arial"/>
                <w:szCs w:val="21"/>
              </w:rPr>
            </w:pPr>
            <w:r>
              <w:rPr>
                <w:rFonts w:hint="eastAsia" w:ascii="宋体" w:hAnsi="宋体" w:cs="Arial"/>
                <w:szCs w:val="21"/>
              </w:rPr>
              <w:t>证书等级</w:t>
            </w:r>
          </w:p>
        </w:tc>
        <w:tc>
          <w:tcPr>
            <w:tcW w:w="2445" w:type="dxa"/>
            <w:tcBorders>
              <w:top w:val="single" w:color="auto" w:sz="4" w:space="0"/>
              <w:left w:val="single" w:color="auto" w:sz="4" w:space="0"/>
              <w:bottom w:val="single" w:color="auto" w:sz="4" w:space="0"/>
              <w:right w:val="single" w:color="auto" w:sz="4" w:space="0"/>
            </w:tcBorders>
          </w:tcPr>
          <w:p w14:paraId="793ADA77">
            <w:pPr>
              <w:jc w:val="center"/>
              <w:rPr>
                <w:rFonts w:ascii="宋体" w:hAnsi="宋体" w:cs="Arial"/>
                <w:szCs w:val="21"/>
              </w:rPr>
            </w:pPr>
            <w:r>
              <w:rPr>
                <w:rFonts w:hint="eastAsia" w:ascii="宋体" w:hAnsi="宋体" w:cs="Arial"/>
                <w:szCs w:val="21"/>
              </w:rPr>
              <w:t>证书有效期</w:t>
            </w:r>
          </w:p>
        </w:tc>
      </w:tr>
      <w:tr w14:paraId="09DCC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trPr>
        <w:tc>
          <w:tcPr>
            <w:tcW w:w="2445" w:type="dxa"/>
            <w:tcBorders>
              <w:top w:val="single" w:color="auto" w:sz="4" w:space="0"/>
              <w:left w:val="single" w:color="auto" w:sz="4" w:space="0"/>
              <w:bottom w:val="single" w:color="auto" w:sz="4" w:space="0"/>
              <w:right w:val="single" w:color="auto" w:sz="4" w:space="0"/>
            </w:tcBorders>
          </w:tcPr>
          <w:p w14:paraId="092796EE">
            <w:pPr>
              <w:jc w:val="center"/>
              <w:rPr>
                <w:rFonts w:ascii="宋体" w:hAnsi="宋体" w:cs="Arial"/>
                <w:szCs w:val="21"/>
              </w:rPr>
            </w:pPr>
          </w:p>
        </w:tc>
        <w:tc>
          <w:tcPr>
            <w:tcW w:w="2445" w:type="dxa"/>
            <w:tcBorders>
              <w:top w:val="single" w:color="auto" w:sz="4" w:space="0"/>
              <w:left w:val="single" w:color="auto" w:sz="4" w:space="0"/>
              <w:bottom w:val="single" w:color="auto" w:sz="4" w:space="0"/>
              <w:right w:val="single" w:color="auto" w:sz="4" w:space="0"/>
            </w:tcBorders>
          </w:tcPr>
          <w:p w14:paraId="61EAE901">
            <w:pPr>
              <w:jc w:val="center"/>
              <w:rPr>
                <w:rFonts w:ascii="宋体" w:hAnsi="宋体" w:cs="Arial"/>
                <w:szCs w:val="21"/>
              </w:rPr>
            </w:pPr>
          </w:p>
        </w:tc>
        <w:tc>
          <w:tcPr>
            <w:tcW w:w="2445" w:type="dxa"/>
            <w:tcBorders>
              <w:top w:val="single" w:color="auto" w:sz="4" w:space="0"/>
              <w:left w:val="single" w:color="auto" w:sz="4" w:space="0"/>
              <w:bottom w:val="single" w:color="auto" w:sz="4" w:space="0"/>
              <w:right w:val="single" w:color="auto" w:sz="4" w:space="0"/>
            </w:tcBorders>
          </w:tcPr>
          <w:p w14:paraId="4997FE15">
            <w:pPr>
              <w:jc w:val="center"/>
              <w:rPr>
                <w:rFonts w:ascii="宋体" w:hAnsi="宋体" w:cs="Arial"/>
                <w:szCs w:val="21"/>
              </w:rPr>
            </w:pPr>
          </w:p>
        </w:tc>
        <w:tc>
          <w:tcPr>
            <w:tcW w:w="2445" w:type="dxa"/>
            <w:tcBorders>
              <w:top w:val="single" w:color="auto" w:sz="4" w:space="0"/>
              <w:left w:val="single" w:color="auto" w:sz="4" w:space="0"/>
              <w:bottom w:val="single" w:color="auto" w:sz="4" w:space="0"/>
              <w:right w:val="single" w:color="auto" w:sz="4" w:space="0"/>
            </w:tcBorders>
          </w:tcPr>
          <w:p w14:paraId="7FB2B129">
            <w:pPr>
              <w:jc w:val="center"/>
              <w:rPr>
                <w:rFonts w:ascii="宋体" w:hAnsi="宋体" w:cs="Arial"/>
                <w:szCs w:val="21"/>
              </w:rPr>
            </w:pPr>
          </w:p>
        </w:tc>
      </w:tr>
      <w:tr w14:paraId="12528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2445" w:type="dxa"/>
            <w:tcBorders>
              <w:top w:val="single" w:color="auto" w:sz="4" w:space="0"/>
              <w:left w:val="single" w:color="auto" w:sz="4" w:space="0"/>
              <w:bottom w:val="single" w:color="auto" w:sz="4" w:space="0"/>
              <w:right w:val="single" w:color="auto" w:sz="4" w:space="0"/>
            </w:tcBorders>
          </w:tcPr>
          <w:p w14:paraId="45973333">
            <w:pPr>
              <w:jc w:val="center"/>
              <w:rPr>
                <w:rFonts w:ascii="宋体" w:hAnsi="宋体" w:cs="Arial"/>
                <w:szCs w:val="21"/>
              </w:rPr>
            </w:pPr>
          </w:p>
        </w:tc>
        <w:tc>
          <w:tcPr>
            <w:tcW w:w="2445" w:type="dxa"/>
            <w:tcBorders>
              <w:top w:val="single" w:color="auto" w:sz="4" w:space="0"/>
              <w:left w:val="single" w:color="auto" w:sz="4" w:space="0"/>
              <w:bottom w:val="single" w:color="auto" w:sz="4" w:space="0"/>
              <w:right w:val="single" w:color="auto" w:sz="4" w:space="0"/>
            </w:tcBorders>
          </w:tcPr>
          <w:p w14:paraId="209E8F5E">
            <w:pPr>
              <w:jc w:val="center"/>
              <w:rPr>
                <w:rFonts w:ascii="宋体" w:hAnsi="宋体" w:cs="Arial"/>
                <w:szCs w:val="21"/>
              </w:rPr>
            </w:pPr>
          </w:p>
        </w:tc>
        <w:tc>
          <w:tcPr>
            <w:tcW w:w="2445" w:type="dxa"/>
            <w:tcBorders>
              <w:top w:val="single" w:color="auto" w:sz="4" w:space="0"/>
              <w:left w:val="single" w:color="auto" w:sz="4" w:space="0"/>
              <w:bottom w:val="single" w:color="auto" w:sz="4" w:space="0"/>
              <w:right w:val="single" w:color="auto" w:sz="4" w:space="0"/>
            </w:tcBorders>
          </w:tcPr>
          <w:p w14:paraId="010DFEE6">
            <w:pPr>
              <w:jc w:val="center"/>
              <w:rPr>
                <w:rFonts w:ascii="宋体" w:hAnsi="宋体" w:cs="Arial"/>
                <w:szCs w:val="21"/>
              </w:rPr>
            </w:pPr>
          </w:p>
        </w:tc>
        <w:tc>
          <w:tcPr>
            <w:tcW w:w="2445" w:type="dxa"/>
            <w:tcBorders>
              <w:top w:val="single" w:color="auto" w:sz="4" w:space="0"/>
              <w:left w:val="single" w:color="auto" w:sz="4" w:space="0"/>
              <w:bottom w:val="single" w:color="auto" w:sz="4" w:space="0"/>
              <w:right w:val="single" w:color="auto" w:sz="4" w:space="0"/>
            </w:tcBorders>
          </w:tcPr>
          <w:p w14:paraId="6CD4C384">
            <w:pPr>
              <w:jc w:val="center"/>
              <w:rPr>
                <w:rFonts w:ascii="宋体" w:hAnsi="宋体" w:cs="Arial"/>
                <w:szCs w:val="21"/>
              </w:rPr>
            </w:pPr>
          </w:p>
        </w:tc>
      </w:tr>
    </w:tbl>
    <w:p w14:paraId="0308533F">
      <w:pPr>
        <w:ind w:firstLine="315" w:firstLineChars="150"/>
        <w:rPr>
          <w:rFonts w:ascii="宋体" w:hAnsi="宋体" w:cs="Arial"/>
          <w:szCs w:val="21"/>
        </w:rPr>
      </w:pPr>
      <w:r>
        <w:rPr>
          <w:rFonts w:hint="eastAsia" w:ascii="宋体" w:hAnsi="宋体" w:cs="Arial"/>
          <w:szCs w:val="21"/>
        </w:rPr>
        <w:t>我/我们声明以上所述是正确无误的，您有权进行您认为必要的所有调查，</w:t>
      </w:r>
      <w:r>
        <w:rPr>
          <w:rFonts w:hint="eastAsia" w:hAnsi="宋体"/>
          <w:szCs w:val="21"/>
          <w:lang w:val="en-GB"/>
        </w:rPr>
        <w:t>如以上数据有虚假，一经查实，自行承担相关责任。</w:t>
      </w:r>
    </w:p>
    <w:p w14:paraId="6FF2236B">
      <w:pPr>
        <w:spacing w:line="500" w:lineRule="exact"/>
        <w:ind w:firstLine="109" w:firstLineChars="50"/>
        <w:rPr>
          <w:spacing w:val="4"/>
        </w:rPr>
      </w:pPr>
    </w:p>
    <w:p w14:paraId="2A2B56A8">
      <w:pPr>
        <w:spacing w:line="500" w:lineRule="exact"/>
        <w:ind w:firstLine="109" w:firstLineChars="50"/>
        <w:rPr>
          <w:rFonts w:ascii="宋体" w:hAnsi="宋体"/>
          <w:u w:val="single"/>
        </w:rPr>
      </w:pPr>
      <w:r>
        <w:rPr>
          <w:rFonts w:hint="eastAsia"/>
          <w:spacing w:val="4"/>
        </w:rPr>
        <w:t>投标人名称（</w:t>
      </w:r>
      <w:r>
        <w:rPr>
          <w:rFonts w:hint="eastAsia" w:ascii="宋体" w:hAnsi="宋体"/>
        </w:rPr>
        <w:t>单位盖</w:t>
      </w:r>
      <w:r>
        <w:rPr>
          <w:rFonts w:hint="eastAsia"/>
          <w:spacing w:val="4"/>
        </w:rPr>
        <w:t>公章）：</w:t>
      </w:r>
    </w:p>
    <w:p w14:paraId="53D8BCFB">
      <w:pPr>
        <w:spacing w:line="440" w:lineRule="exact"/>
        <w:ind w:firstLine="105" w:firstLineChars="50"/>
        <w:rPr>
          <w:rFonts w:ascii="宋体"/>
        </w:rPr>
      </w:pPr>
    </w:p>
    <w:p w14:paraId="73670031">
      <w:pPr>
        <w:rPr>
          <w:rFonts w:ascii="黑体" w:eastAsia="黑体"/>
          <w:b/>
          <w:bCs/>
          <w:sz w:val="28"/>
        </w:rPr>
      </w:pPr>
      <w:r>
        <w:rPr>
          <w:rFonts w:hint="eastAsia" w:ascii="宋体"/>
          <w:color w:val="000000"/>
        </w:rPr>
        <w:t>法定代表人或</w:t>
      </w:r>
      <w:r>
        <w:rPr>
          <w:rFonts w:hint="eastAsia" w:ascii="宋体" w:hAnsi="宋体"/>
          <w:color w:val="000000"/>
        </w:rPr>
        <w:t xml:space="preserve">投标人授权代表（签名或盖章）：                      </w:t>
      </w:r>
      <w:r>
        <w:rPr>
          <w:rFonts w:hint="eastAsia"/>
          <w:color w:val="000000"/>
          <w:spacing w:val="4"/>
        </w:rPr>
        <w:t>日期：年月日</w:t>
      </w:r>
    </w:p>
    <w:p w14:paraId="78541FA5">
      <w:pPr>
        <w:widowControl/>
        <w:spacing w:line="240" w:lineRule="auto"/>
        <w:jc w:val="left"/>
        <w:rPr>
          <w:rFonts w:ascii="宋体" w:hAnsi="宋体"/>
          <w:b/>
          <w:color w:val="000000" w:themeColor="text1"/>
          <w:szCs w:val="21"/>
          <w14:textFill>
            <w14:solidFill>
              <w14:schemeClr w14:val="tx1"/>
            </w14:solidFill>
          </w14:textFill>
        </w:rPr>
      </w:pPr>
    </w:p>
    <w:p w14:paraId="4DAA04E3">
      <w:pPr>
        <w:widowControl/>
        <w:spacing w:line="240" w:lineRule="auto"/>
        <w:jc w:val="left"/>
        <w:rPr>
          <w:rFonts w:ascii="宋体" w:hAnsi="宋体"/>
          <w:b/>
          <w:color w:val="000000" w:themeColor="text1"/>
          <w:szCs w:val="21"/>
          <w14:textFill>
            <w14:solidFill>
              <w14:schemeClr w14:val="tx1"/>
            </w14:solidFill>
          </w14:textFill>
        </w:rPr>
      </w:pPr>
      <w:r>
        <w:rPr>
          <w:rFonts w:ascii="宋体" w:hAnsi="宋体"/>
          <w:b/>
          <w:color w:val="000000" w:themeColor="text1"/>
          <w:szCs w:val="21"/>
          <w14:textFill>
            <w14:solidFill>
              <w14:schemeClr w14:val="tx1"/>
            </w14:solidFill>
          </w14:textFill>
        </w:rPr>
        <w:br w:type="page"/>
      </w:r>
    </w:p>
    <w:p w14:paraId="39F524B1">
      <w:pPr>
        <w:adjustRightInd w:val="0"/>
        <w:snapToGrid w:val="0"/>
        <w:jc w:val="left"/>
        <w:rPr>
          <w:strike/>
          <w:color w:val="000000" w:themeColor="text1"/>
          <w14:textFill>
            <w14:solidFill>
              <w14:schemeClr w14:val="tx1"/>
            </w14:solidFill>
          </w14:textFill>
        </w:rPr>
      </w:pPr>
      <w:r>
        <w:rPr>
          <w:rFonts w:hint="eastAsia" w:ascii="宋体" w:hAnsi="宋体"/>
          <w:b/>
          <w:color w:val="000000" w:themeColor="text1"/>
          <w:szCs w:val="21"/>
          <w14:textFill>
            <w14:solidFill>
              <w14:schemeClr w14:val="tx1"/>
            </w14:solidFill>
          </w14:textFill>
        </w:rPr>
        <w:t>格式13</w:t>
      </w:r>
      <w:bookmarkEnd w:id="42"/>
      <w:bookmarkEnd w:id="43"/>
      <w:bookmarkEnd w:id="44"/>
      <w:bookmarkEnd w:id="45"/>
      <w:bookmarkEnd w:id="46"/>
      <w:bookmarkEnd w:id="47"/>
      <w:bookmarkEnd w:id="48"/>
      <w:bookmarkEnd w:id="49"/>
      <w:bookmarkEnd w:id="50"/>
      <w:bookmarkEnd w:id="51"/>
      <w:bookmarkEnd w:id="52"/>
      <w:bookmarkEnd w:id="53"/>
    </w:p>
    <w:p w14:paraId="2C520042">
      <w:pPr>
        <w:pStyle w:val="5"/>
      </w:pPr>
      <w:bookmarkStart w:id="59" w:name="_Toc435514867"/>
      <w:bookmarkStart w:id="60" w:name="_Toc50691051"/>
      <w:bookmarkStart w:id="61" w:name="_Toc435515307"/>
      <w:bookmarkStart w:id="62" w:name="_Toc52165089"/>
      <w:bookmarkStart w:id="63" w:name="_Toc50737337"/>
      <w:bookmarkStart w:id="64" w:name="_Toc275865613"/>
      <w:bookmarkStart w:id="65" w:name="_Toc50737305"/>
      <w:bookmarkStart w:id="66" w:name="_Toc50736485"/>
      <w:r>
        <w:rPr>
          <w:rFonts w:hint="eastAsia"/>
        </w:rPr>
        <w:t>商务部分文件</w:t>
      </w:r>
    </w:p>
    <w:p w14:paraId="297E0885">
      <w:pPr>
        <w:spacing w:line="400" w:lineRule="exact"/>
        <w:rPr>
          <w:rFonts w:ascii="宋体" w:hAnsi="宋体"/>
          <w:b/>
          <w:color w:val="000000" w:themeColor="text1"/>
          <w:sz w:val="24"/>
          <w14:textFill>
            <w14:solidFill>
              <w14:schemeClr w14:val="tx1"/>
            </w14:solidFill>
          </w14:textFill>
        </w:rPr>
      </w:pPr>
    </w:p>
    <w:p w14:paraId="60BAA5F6">
      <w:pPr>
        <w:adjustRightInd w:val="0"/>
        <w:snapToGrid w:val="0"/>
        <w:rPr>
          <w:rFonts w:ascii="宋体" w:hAnsi="宋体"/>
          <w:b/>
          <w:color w:val="000000" w:themeColor="text1"/>
          <w:sz w:val="24"/>
          <w14:textFill>
            <w14:solidFill>
              <w14:schemeClr w14:val="tx1"/>
            </w14:solidFill>
          </w14:textFill>
        </w:rPr>
      </w:pPr>
      <w:r>
        <w:rPr>
          <w:rFonts w:hint="eastAsia" w:ascii="宋体" w:hAnsi="宋体"/>
          <w:b/>
          <w:color w:val="000000" w:themeColor="text1"/>
          <w:sz w:val="24"/>
          <w14:textFill>
            <w14:solidFill>
              <w14:schemeClr w14:val="tx1"/>
            </w14:solidFill>
          </w14:textFill>
        </w:rPr>
        <w:t>主要内容应包括但不限于以下内容（格式自定）：</w:t>
      </w:r>
    </w:p>
    <w:p w14:paraId="5CBCFA02">
      <w:pPr>
        <w:rPr>
          <w:rFonts w:ascii="宋体" w:hAnsi="Courier New" w:cs="Courier New" w:eastAsiaTheme="minorEastAsia"/>
          <w:b/>
          <w:szCs w:val="21"/>
        </w:rPr>
      </w:pPr>
      <w:r>
        <w:rPr>
          <w:rFonts w:hint="eastAsia" w:ascii="宋体" w:hAnsi="Courier New" w:cs="Courier New" w:eastAsiaTheme="minorEastAsia"/>
          <w:b/>
          <w:szCs w:val="21"/>
        </w:rPr>
        <w:t>1.同类</w:t>
      </w:r>
      <w:r>
        <w:rPr>
          <w:rFonts w:ascii="宋体" w:hAnsi="Courier New" w:cs="Courier New" w:eastAsiaTheme="minorEastAsia"/>
          <w:b/>
          <w:szCs w:val="21"/>
        </w:rPr>
        <w:t>业绩</w:t>
      </w:r>
    </w:p>
    <w:p w14:paraId="1BA407FC">
      <w:pPr>
        <w:rPr>
          <w:rFonts w:ascii="宋体" w:hAnsi="Courier New" w:cs="Courier New" w:eastAsiaTheme="minorEastAsia"/>
          <w:b/>
          <w:szCs w:val="21"/>
        </w:rPr>
      </w:pPr>
      <w:r>
        <w:rPr>
          <w:rFonts w:hint="eastAsia" w:ascii="宋体" w:hAnsi="Courier New" w:cs="Courier New" w:eastAsiaTheme="minorEastAsia"/>
          <w:b/>
          <w:szCs w:val="21"/>
        </w:rPr>
        <w:t>（1）</w:t>
      </w:r>
    </w:p>
    <w:p w14:paraId="3264018C">
      <w:pPr>
        <w:jc w:val="center"/>
        <w:rPr>
          <w:rFonts w:ascii="黑体" w:hAnsi="黑体" w:eastAsia="黑体"/>
          <w:sz w:val="32"/>
          <w:szCs w:val="32"/>
        </w:rPr>
      </w:pPr>
      <w:r>
        <w:rPr>
          <w:rFonts w:hint="eastAsia" w:ascii="黑体" w:hAnsi="黑体" w:eastAsia="黑体"/>
          <w:sz w:val="32"/>
          <w:szCs w:val="32"/>
        </w:rPr>
        <w:t>同类项目</w:t>
      </w:r>
      <w:r>
        <w:rPr>
          <w:rFonts w:hint="eastAsia" w:ascii="黑体" w:hAnsi="黑体" w:eastAsia="黑体"/>
          <w:sz w:val="32"/>
          <w:szCs w:val="32"/>
          <w:lang w:eastAsia="zh-CN"/>
        </w:rPr>
        <w:t>、</w:t>
      </w:r>
      <w:r>
        <w:rPr>
          <w:rFonts w:hint="eastAsia" w:ascii="黑体" w:hAnsi="黑体" w:eastAsia="黑体"/>
          <w:sz w:val="32"/>
          <w:szCs w:val="32"/>
          <w:lang w:val="en-US" w:eastAsia="zh-CN"/>
        </w:rPr>
        <w:t>履约评价</w:t>
      </w:r>
      <w:r>
        <w:rPr>
          <w:rFonts w:hint="eastAsia" w:ascii="黑体" w:hAnsi="黑体" w:eastAsia="黑体"/>
          <w:sz w:val="32"/>
          <w:szCs w:val="32"/>
        </w:rPr>
        <w:t xml:space="preserve">情况一览表   </w:t>
      </w:r>
    </w:p>
    <w:p w14:paraId="6BB82FB2">
      <w:pPr>
        <w:widowControl/>
        <w:wordWrap w:val="0"/>
        <w:jc w:val="left"/>
        <w:rPr>
          <w:rFonts w:ascii="宋体" w:hAnsi="宋体"/>
        </w:rPr>
      </w:pPr>
      <w:r>
        <w:rPr>
          <w:rFonts w:hint="eastAsia" w:ascii="宋体" w:hAnsi="宋体"/>
        </w:rPr>
        <w:t>投标人名称：                                        招标编号：</w:t>
      </w:r>
    </w:p>
    <w:tbl>
      <w:tblPr>
        <w:tblStyle w:val="40"/>
        <w:tblW w:w="4993"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54"/>
        <w:gridCol w:w="984"/>
        <w:gridCol w:w="1846"/>
        <w:gridCol w:w="1131"/>
        <w:gridCol w:w="1138"/>
        <w:gridCol w:w="1317"/>
        <w:gridCol w:w="1426"/>
        <w:gridCol w:w="1655"/>
      </w:tblGrid>
      <w:tr w14:paraId="4469405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11" w:hRule="atLeast"/>
        </w:trPr>
        <w:tc>
          <w:tcPr>
            <w:tcW w:w="228" w:type="pct"/>
            <w:tcBorders>
              <w:top w:val="single" w:color="auto" w:sz="12" w:space="0"/>
              <w:left w:val="single" w:color="auto" w:sz="12" w:space="0"/>
              <w:bottom w:val="double" w:color="auto" w:sz="4" w:space="0"/>
              <w:right w:val="single" w:color="auto" w:sz="4" w:space="0"/>
            </w:tcBorders>
            <w:shd w:val="clear" w:color="auto" w:fill="EEECE1"/>
            <w:vAlign w:val="center"/>
          </w:tcPr>
          <w:p w14:paraId="49261FE5">
            <w:pPr>
              <w:adjustRightInd w:val="0"/>
              <w:snapToGrid w:val="0"/>
              <w:ind w:left="-84" w:leftChars="-40" w:right="-107" w:rightChars="-51"/>
              <w:jc w:val="center"/>
            </w:pPr>
            <w:r>
              <w:rPr>
                <w:rFonts w:hint="eastAsia"/>
              </w:rPr>
              <w:t>序号</w:t>
            </w:r>
          </w:p>
        </w:tc>
        <w:tc>
          <w:tcPr>
            <w:tcW w:w="494" w:type="pct"/>
            <w:tcBorders>
              <w:top w:val="single" w:color="auto" w:sz="12" w:space="0"/>
              <w:left w:val="single" w:color="auto" w:sz="4" w:space="0"/>
              <w:bottom w:val="double" w:color="auto" w:sz="4" w:space="0"/>
              <w:right w:val="single" w:color="auto" w:sz="4" w:space="0"/>
            </w:tcBorders>
            <w:shd w:val="clear" w:color="auto" w:fill="EEECE1"/>
            <w:vAlign w:val="center"/>
          </w:tcPr>
          <w:p w14:paraId="467D4B95">
            <w:pPr>
              <w:adjustRightInd w:val="0"/>
              <w:snapToGrid w:val="0"/>
              <w:jc w:val="center"/>
            </w:pPr>
            <w:r>
              <w:rPr>
                <w:rFonts w:hint="eastAsia"/>
              </w:rPr>
              <w:t>业主名称</w:t>
            </w:r>
          </w:p>
        </w:tc>
        <w:tc>
          <w:tcPr>
            <w:tcW w:w="927" w:type="pct"/>
            <w:tcBorders>
              <w:top w:val="single" w:color="auto" w:sz="12" w:space="0"/>
              <w:left w:val="single" w:color="auto" w:sz="4" w:space="0"/>
              <w:bottom w:val="double" w:color="auto" w:sz="4" w:space="0"/>
              <w:right w:val="single" w:color="auto" w:sz="4" w:space="0"/>
            </w:tcBorders>
            <w:shd w:val="clear" w:color="auto" w:fill="EEECE1"/>
            <w:vAlign w:val="center"/>
          </w:tcPr>
          <w:p w14:paraId="70630AB3">
            <w:pPr>
              <w:adjustRightInd w:val="0"/>
              <w:snapToGrid w:val="0"/>
              <w:jc w:val="center"/>
            </w:pPr>
            <w:r>
              <w:rPr>
                <w:rFonts w:hint="eastAsia"/>
              </w:rPr>
              <w:t>项目名称</w:t>
            </w:r>
          </w:p>
        </w:tc>
        <w:tc>
          <w:tcPr>
            <w:tcW w:w="568" w:type="pct"/>
            <w:tcBorders>
              <w:top w:val="single" w:color="auto" w:sz="12" w:space="0"/>
              <w:left w:val="single" w:color="auto" w:sz="4" w:space="0"/>
              <w:bottom w:val="double" w:color="auto" w:sz="4" w:space="0"/>
              <w:right w:val="single" w:color="auto" w:sz="4" w:space="0"/>
            </w:tcBorders>
            <w:shd w:val="clear" w:color="auto" w:fill="EEECE1"/>
            <w:vAlign w:val="center"/>
          </w:tcPr>
          <w:p w14:paraId="0B4716C7">
            <w:pPr>
              <w:adjustRightInd w:val="0"/>
              <w:snapToGrid w:val="0"/>
              <w:jc w:val="center"/>
            </w:pPr>
            <w:r>
              <w:rPr>
                <w:rFonts w:hint="eastAsia"/>
              </w:rPr>
              <w:t>合同总价</w:t>
            </w:r>
          </w:p>
        </w:tc>
        <w:tc>
          <w:tcPr>
            <w:tcW w:w="571" w:type="pct"/>
            <w:tcBorders>
              <w:top w:val="single" w:color="auto" w:sz="12" w:space="0"/>
              <w:left w:val="single" w:color="auto" w:sz="4" w:space="0"/>
              <w:bottom w:val="double" w:color="auto" w:sz="4" w:space="0"/>
              <w:right w:val="single" w:color="auto" w:sz="4" w:space="0"/>
            </w:tcBorders>
            <w:shd w:val="clear" w:color="auto" w:fill="EEECE1"/>
            <w:vAlign w:val="center"/>
          </w:tcPr>
          <w:p w14:paraId="43EACC59">
            <w:pPr>
              <w:adjustRightInd w:val="0"/>
              <w:snapToGrid w:val="0"/>
              <w:jc w:val="center"/>
            </w:pPr>
            <w:r>
              <w:rPr>
                <w:rFonts w:hint="eastAsia"/>
              </w:rPr>
              <w:t>签约及完成时间</w:t>
            </w:r>
          </w:p>
        </w:tc>
        <w:tc>
          <w:tcPr>
            <w:tcW w:w="661" w:type="pct"/>
            <w:tcBorders>
              <w:top w:val="single" w:color="auto" w:sz="12" w:space="0"/>
              <w:left w:val="single" w:color="auto" w:sz="4" w:space="0"/>
              <w:bottom w:val="double" w:color="auto" w:sz="4" w:space="0"/>
              <w:right w:val="single" w:color="auto" w:sz="12" w:space="0"/>
            </w:tcBorders>
            <w:shd w:val="clear" w:color="auto" w:fill="EEECE1"/>
            <w:vAlign w:val="center"/>
          </w:tcPr>
          <w:p w14:paraId="49031BD4">
            <w:pPr>
              <w:adjustRightInd w:val="0"/>
              <w:snapToGrid w:val="0"/>
              <w:jc w:val="center"/>
              <w:rPr>
                <w:rFonts w:hint="eastAsia" w:eastAsia="宋体"/>
                <w:lang w:val="en-US" w:eastAsia="zh-CN"/>
              </w:rPr>
            </w:pPr>
            <w:r>
              <w:rPr>
                <w:rFonts w:hint="eastAsia"/>
                <w:lang w:val="en-US" w:eastAsia="zh-CN"/>
              </w:rPr>
              <w:t>履约评价时间</w:t>
            </w:r>
          </w:p>
        </w:tc>
        <w:tc>
          <w:tcPr>
            <w:tcW w:w="716" w:type="pct"/>
            <w:tcBorders>
              <w:top w:val="single" w:color="auto" w:sz="12" w:space="0"/>
              <w:left w:val="single" w:color="auto" w:sz="4" w:space="0"/>
              <w:bottom w:val="double" w:color="auto" w:sz="4" w:space="0"/>
              <w:right w:val="single" w:color="auto" w:sz="12" w:space="0"/>
            </w:tcBorders>
            <w:shd w:val="clear" w:color="auto" w:fill="EEECE1"/>
            <w:vAlign w:val="center"/>
          </w:tcPr>
          <w:p w14:paraId="1F9340B3">
            <w:pPr>
              <w:adjustRightInd w:val="0"/>
              <w:snapToGrid w:val="0"/>
              <w:jc w:val="center"/>
              <w:rPr>
                <w:rFonts w:hint="eastAsia" w:eastAsia="宋体"/>
                <w:lang w:val="en-US" w:eastAsia="zh-CN"/>
              </w:rPr>
            </w:pPr>
            <w:r>
              <w:rPr>
                <w:rFonts w:hint="eastAsia"/>
                <w:lang w:val="en-US" w:eastAsia="zh-CN"/>
              </w:rPr>
              <w:t>履约评价等级</w:t>
            </w:r>
          </w:p>
        </w:tc>
        <w:tc>
          <w:tcPr>
            <w:tcW w:w="831" w:type="pct"/>
            <w:tcBorders>
              <w:top w:val="single" w:color="auto" w:sz="12" w:space="0"/>
              <w:left w:val="single" w:color="auto" w:sz="4" w:space="0"/>
              <w:bottom w:val="double" w:color="auto" w:sz="4" w:space="0"/>
              <w:right w:val="single" w:color="auto" w:sz="12" w:space="0"/>
            </w:tcBorders>
            <w:shd w:val="clear" w:color="auto" w:fill="EEECE1"/>
            <w:vAlign w:val="center"/>
          </w:tcPr>
          <w:p w14:paraId="4C9AA9DB">
            <w:pPr>
              <w:adjustRightInd w:val="0"/>
              <w:snapToGrid w:val="0"/>
              <w:jc w:val="center"/>
            </w:pPr>
            <w:r>
              <w:rPr>
                <w:rFonts w:hint="eastAsia"/>
              </w:rPr>
              <w:t>单位联系人及电话</w:t>
            </w:r>
          </w:p>
        </w:tc>
      </w:tr>
      <w:tr w14:paraId="15E613D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228" w:type="pct"/>
            <w:tcBorders>
              <w:top w:val="double" w:color="auto" w:sz="4" w:space="0"/>
              <w:left w:val="single" w:color="auto" w:sz="12" w:space="0"/>
              <w:bottom w:val="single" w:color="auto" w:sz="4" w:space="0"/>
              <w:right w:val="single" w:color="auto" w:sz="4" w:space="0"/>
            </w:tcBorders>
            <w:vAlign w:val="center"/>
          </w:tcPr>
          <w:p w14:paraId="48C2D55A">
            <w:pPr>
              <w:spacing w:line="400" w:lineRule="exact"/>
              <w:jc w:val="center"/>
            </w:pPr>
          </w:p>
        </w:tc>
        <w:tc>
          <w:tcPr>
            <w:tcW w:w="494" w:type="pct"/>
            <w:tcBorders>
              <w:top w:val="double" w:color="auto" w:sz="4" w:space="0"/>
              <w:left w:val="single" w:color="auto" w:sz="4" w:space="0"/>
              <w:bottom w:val="single" w:color="auto" w:sz="4" w:space="0"/>
              <w:right w:val="single" w:color="auto" w:sz="4" w:space="0"/>
            </w:tcBorders>
            <w:vAlign w:val="center"/>
          </w:tcPr>
          <w:p w14:paraId="731B7699">
            <w:pPr>
              <w:spacing w:line="400" w:lineRule="exact"/>
              <w:jc w:val="center"/>
            </w:pPr>
          </w:p>
        </w:tc>
        <w:tc>
          <w:tcPr>
            <w:tcW w:w="927" w:type="pct"/>
            <w:tcBorders>
              <w:top w:val="double" w:color="auto" w:sz="4" w:space="0"/>
              <w:left w:val="single" w:color="auto" w:sz="4" w:space="0"/>
              <w:bottom w:val="single" w:color="auto" w:sz="4" w:space="0"/>
              <w:right w:val="single" w:color="auto" w:sz="4" w:space="0"/>
            </w:tcBorders>
            <w:vAlign w:val="center"/>
          </w:tcPr>
          <w:p w14:paraId="43141488">
            <w:pPr>
              <w:spacing w:line="400" w:lineRule="exact"/>
              <w:jc w:val="center"/>
            </w:pPr>
          </w:p>
        </w:tc>
        <w:tc>
          <w:tcPr>
            <w:tcW w:w="568" w:type="pct"/>
            <w:tcBorders>
              <w:top w:val="double" w:color="auto" w:sz="4" w:space="0"/>
              <w:left w:val="single" w:color="auto" w:sz="4" w:space="0"/>
              <w:bottom w:val="single" w:color="auto" w:sz="4" w:space="0"/>
              <w:right w:val="single" w:color="auto" w:sz="4" w:space="0"/>
            </w:tcBorders>
            <w:vAlign w:val="center"/>
          </w:tcPr>
          <w:p w14:paraId="67CEE0D0">
            <w:pPr>
              <w:spacing w:line="400" w:lineRule="exact"/>
              <w:jc w:val="center"/>
            </w:pPr>
          </w:p>
        </w:tc>
        <w:tc>
          <w:tcPr>
            <w:tcW w:w="571" w:type="pct"/>
            <w:tcBorders>
              <w:top w:val="double" w:color="auto" w:sz="4" w:space="0"/>
              <w:left w:val="single" w:color="auto" w:sz="4" w:space="0"/>
              <w:bottom w:val="single" w:color="auto" w:sz="4" w:space="0"/>
              <w:right w:val="single" w:color="auto" w:sz="4" w:space="0"/>
            </w:tcBorders>
            <w:vAlign w:val="center"/>
          </w:tcPr>
          <w:p w14:paraId="5D573664">
            <w:pPr>
              <w:spacing w:line="400" w:lineRule="exact"/>
              <w:jc w:val="center"/>
            </w:pPr>
          </w:p>
        </w:tc>
        <w:tc>
          <w:tcPr>
            <w:tcW w:w="661" w:type="pct"/>
            <w:tcBorders>
              <w:top w:val="double" w:color="auto" w:sz="4" w:space="0"/>
              <w:left w:val="single" w:color="auto" w:sz="4" w:space="0"/>
              <w:bottom w:val="single" w:color="auto" w:sz="4" w:space="0"/>
              <w:right w:val="single" w:color="auto" w:sz="12" w:space="0"/>
            </w:tcBorders>
            <w:vAlign w:val="center"/>
          </w:tcPr>
          <w:p w14:paraId="1347CCA8">
            <w:pPr>
              <w:spacing w:line="400" w:lineRule="exact"/>
              <w:jc w:val="center"/>
            </w:pPr>
          </w:p>
        </w:tc>
        <w:tc>
          <w:tcPr>
            <w:tcW w:w="716" w:type="pct"/>
            <w:tcBorders>
              <w:top w:val="double" w:color="auto" w:sz="4" w:space="0"/>
              <w:left w:val="single" w:color="auto" w:sz="4" w:space="0"/>
              <w:bottom w:val="single" w:color="auto" w:sz="4" w:space="0"/>
              <w:right w:val="single" w:color="auto" w:sz="12" w:space="0"/>
            </w:tcBorders>
            <w:vAlign w:val="center"/>
          </w:tcPr>
          <w:p w14:paraId="14A18364">
            <w:pPr>
              <w:spacing w:line="400" w:lineRule="exact"/>
              <w:jc w:val="center"/>
            </w:pPr>
          </w:p>
        </w:tc>
        <w:tc>
          <w:tcPr>
            <w:tcW w:w="831" w:type="pct"/>
            <w:tcBorders>
              <w:top w:val="double" w:color="auto" w:sz="4" w:space="0"/>
              <w:left w:val="single" w:color="auto" w:sz="4" w:space="0"/>
              <w:bottom w:val="single" w:color="auto" w:sz="4" w:space="0"/>
              <w:right w:val="single" w:color="auto" w:sz="12" w:space="0"/>
            </w:tcBorders>
            <w:vAlign w:val="center"/>
          </w:tcPr>
          <w:p w14:paraId="5C314088">
            <w:pPr>
              <w:spacing w:line="400" w:lineRule="exact"/>
              <w:jc w:val="center"/>
            </w:pPr>
          </w:p>
        </w:tc>
      </w:tr>
      <w:tr w14:paraId="50FAB51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228" w:type="pct"/>
            <w:tcBorders>
              <w:top w:val="single" w:color="auto" w:sz="4" w:space="0"/>
              <w:left w:val="single" w:color="auto" w:sz="12" w:space="0"/>
              <w:bottom w:val="single" w:color="auto" w:sz="4" w:space="0"/>
              <w:right w:val="single" w:color="auto" w:sz="4" w:space="0"/>
            </w:tcBorders>
            <w:vAlign w:val="center"/>
          </w:tcPr>
          <w:p w14:paraId="7F13333A">
            <w:pPr>
              <w:spacing w:line="400" w:lineRule="exact"/>
              <w:jc w:val="center"/>
            </w:pPr>
          </w:p>
        </w:tc>
        <w:tc>
          <w:tcPr>
            <w:tcW w:w="494" w:type="pct"/>
            <w:tcBorders>
              <w:top w:val="single" w:color="auto" w:sz="4" w:space="0"/>
              <w:left w:val="single" w:color="auto" w:sz="4" w:space="0"/>
              <w:bottom w:val="single" w:color="auto" w:sz="4" w:space="0"/>
              <w:right w:val="single" w:color="auto" w:sz="4" w:space="0"/>
            </w:tcBorders>
            <w:vAlign w:val="center"/>
          </w:tcPr>
          <w:p w14:paraId="343DC7FD">
            <w:pPr>
              <w:spacing w:line="400" w:lineRule="exact"/>
              <w:jc w:val="center"/>
            </w:pPr>
          </w:p>
        </w:tc>
        <w:tc>
          <w:tcPr>
            <w:tcW w:w="927" w:type="pct"/>
            <w:tcBorders>
              <w:top w:val="single" w:color="auto" w:sz="4" w:space="0"/>
              <w:left w:val="single" w:color="auto" w:sz="4" w:space="0"/>
              <w:bottom w:val="single" w:color="auto" w:sz="4" w:space="0"/>
              <w:right w:val="single" w:color="auto" w:sz="4" w:space="0"/>
            </w:tcBorders>
            <w:vAlign w:val="center"/>
          </w:tcPr>
          <w:p w14:paraId="72E29E8B">
            <w:pPr>
              <w:spacing w:line="400" w:lineRule="exact"/>
              <w:jc w:val="center"/>
            </w:pPr>
          </w:p>
        </w:tc>
        <w:tc>
          <w:tcPr>
            <w:tcW w:w="568" w:type="pct"/>
            <w:tcBorders>
              <w:top w:val="single" w:color="auto" w:sz="4" w:space="0"/>
              <w:left w:val="single" w:color="auto" w:sz="4" w:space="0"/>
              <w:bottom w:val="single" w:color="auto" w:sz="4" w:space="0"/>
              <w:right w:val="single" w:color="auto" w:sz="4" w:space="0"/>
            </w:tcBorders>
            <w:vAlign w:val="center"/>
          </w:tcPr>
          <w:p w14:paraId="40AAC851">
            <w:pPr>
              <w:spacing w:line="400" w:lineRule="exact"/>
              <w:jc w:val="center"/>
            </w:pPr>
          </w:p>
        </w:tc>
        <w:tc>
          <w:tcPr>
            <w:tcW w:w="571" w:type="pct"/>
            <w:tcBorders>
              <w:top w:val="single" w:color="auto" w:sz="4" w:space="0"/>
              <w:left w:val="single" w:color="auto" w:sz="4" w:space="0"/>
              <w:bottom w:val="single" w:color="auto" w:sz="4" w:space="0"/>
              <w:right w:val="single" w:color="auto" w:sz="4" w:space="0"/>
            </w:tcBorders>
            <w:vAlign w:val="center"/>
          </w:tcPr>
          <w:p w14:paraId="5D52E40A">
            <w:pPr>
              <w:spacing w:line="400" w:lineRule="exact"/>
              <w:jc w:val="center"/>
            </w:pPr>
          </w:p>
        </w:tc>
        <w:tc>
          <w:tcPr>
            <w:tcW w:w="661" w:type="pct"/>
            <w:tcBorders>
              <w:top w:val="single" w:color="auto" w:sz="4" w:space="0"/>
              <w:left w:val="single" w:color="auto" w:sz="4" w:space="0"/>
              <w:bottom w:val="single" w:color="auto" w:sz="4" w:space="0"/>
              <w:right w:val="single" w:color="auto" w:sz="12" w:space="0"/>
            </w:tcBorders>
            <w:vAlign w:val="center"/>
          </w:tcPr>
          <w:p w14:paraId="14B075B0">
            <w:pPr>
              <w:spacing w:line="400" w:lineRule="exact"/>
              <w:jc w:val="center"/>
            </w:pPr>
          </w:p>
        </w:tc>
        <w:tc>
          <w:tcPr>
            <w:tcW w:w="716" w:type="pct"/>
            <w:tcBorders>
              <w:top w:val="single" w:color="auto" w:sz="4" w:space="0"/>
              <w:left w:val="single" w:color="auto" w:sz="4" w:space="0"/>
              <w:bottom w:val="single" w:color="auto" w:sz="4" w:space="0"/>
              <w:right w:val="single" w:color="auto" w:sz="12" w:space="0"/>
            </w:tcBorders>
            <w:vAlign w:val="center"/>
          </w:tcPr>
          <w:p w14:paraId="0FDBDD89">
            <w:pPr>
              <w:spacing w:line="400" w:lineRule="exact"/>
              <w:jc w:val="center"/>
            </w:pPr>
          </w:p>
        </w:tc>
        <w:tc>
          <w:tcPr>
            <w:tcW w:w="831" w:type="pct"/>
            <w:tcBorders>
              <w:top w:val="single" w:color="auto" w:sz="4" w:space="0"/>
              <w:left w:val="single" w:color="auto" w:sz="4" w:space="0"/>
              <w:bottom w:val="single" w:color="auto" w:sz="4" w:space="0"/>
              <w:right w:val="single" w:color="auto" w:sz="12" w:space="0"/>
            </w:tcBorders>
            <w:vAlign w:val="center"/>
          </w:tcPr>
          <w:p w14:paraId="217A34A6">
            <w:pPr>
              <w:spacing w:line="400" w:lineRule="exact"/>
              <w:jc w:val="center"/>
            </w:pPr>
          </w:p>
        </w:tc>
      </w:tr>
      <w:tr w14:paraId="7C25CE4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228" w:type="pct"/>
            <w:tcBorders>
              <w:top w:val="single" w:color="auto" w:sz="4" w:space="0"/>
              <w:left w:val="single" w:color="auto" w:sz="12" w:space="0"/>
              <w:bottom w:val="single" w:color="auto" w:sz="4" w:space="0"/>
              <w:right w:val="single" w:color="auto" w:sz="4" w:space="0"/>
            </w:tcBorders>
            <w:vAlign w:val="center"/>
          </w:tcPr>
          <w:p w14:paraId="32CD6579">
            <w:pPr>
              <w:spacing w:line="400" w:lineRule="exact"/>
              <w:jc w:val="center"/>
            </w:pPr>
          </w:p>
        </w:tc>
        <w:tc>
          <w:tcPr>
            <w:tcW w:w="494" w:type="pct"/>
            <w:tcBorders>
              <w:top w:val="single" w:color="auto" w:sz="4" w:space="0"/>
              <w:left w:val="single" w:color="auto" w:sz="4" w:space="0"/>
              <w:bottom w:val="single" w:color="auto" w:sz="4" w:space="0"/>
              <w:right w:val="single" w:color="auto" w:sz="4" w:space="0"/>
            </w:tcBorders>
            <w:vAlign w:val="center"/>
          </w:tcPr>
          <w:p w14:paraId="797F5505">
            <w:pPr>
              <w:spacing w:line="400" w:lineRule="exact"/>
              <w:jc w:val="center"/>
            </w:pPr>
          </w:p>
        </w:tc>
        <w:tc>
          <w:tcPr>
            <w:tcW w:w="927" w:type="pct"/>
            <w:tcBorders>
              <w:top w:val="single" w:color="auto" w:sz="4" w:space="0"/>
              <w:left w:val="single" w:color="auto" w:sz="4" w:space="0"/>
              <w:bottom w:val="single" w:color="auto" w:sz="4" w:space="0"/>
              <w:right w:val="single" w:color="auto" w:sz="4" w:space="0"/>
            </w:tcBorders>
            <w:vAlign w:val="center"/>
          </w:tcPr>
          <w:p w14:paraId="0C52E7EA">
            <w:pPr>
              <w:spacing w:line="400" w:lineRule="exact"/>
              <w:jc w:val="center"/>
            </w:pPr>
          </w:p>
        </w:tc>
        <w:tc>
          <w:tcPr>
            <w:tcW w:w="568" w:type="pct"/>
            <w:tcBorders>
              <w:top w:val="single" w:color="auto" w:sz="4" w:space="0"/>
              <w:left w:val="single" w:color="auto" w:sz="4" w:space="0"/>
              <w:bottom w:val="single" w:color="auto" w:sz="4" w:space="0"/>
              <w:right w:val="single" w:color="auto" w:sz="4" w:space="0"/>
            </w:tcBorders>
            <w:vAlign w:val="center"/>
          </w:tcPr>
          <w:p w14:paraId="685570DF">
            <w:pPr>
              <w:spacing w:line="400" w:lineRule="exact"/>
              <w:jc w:val="center"/>
            </w:pPr>
          </w:p>
        </w:tc>
        <w:tc>
          <w:tcPr>
            <w:tcW w:w="571" w:type="pct"/>
            <w:tcBorders>
              <w:top w:val="single" w:color="auto" w:sz="4" w:space="0"/>
              <w:left w:val="single" w:color="auto" w:sz="4" w:space="0"/>
              <w:bottom w:val="single" w:color="auto" w:sz="4" w:space="0"/>
              <w:right w:val="single" w:color="auto" w:sz="4" w:space="0"/>
            </w:tcBorders>
            <w:vAlign w:val="center"/>
          </w:tcPr>
          <w:p w14:paraId="7E80202B">
            <w:pPr>
              <w:spacing w:line="400" w:lineRule="exact"/>
              <w:jc w:val="center"/>
            </w:pPr>
          </w:p>
        </w:tc>
        <w:tc>
          <w:tcPr>
            <w:tcW w:w="661" w:type="pct"/>
            <w:tcBorders>
              <w:top w:val="single" w:color="auto" w:sz="4" w:space="0"/>
              <w:left w:val="single" w:color="auto" w:sz="4" w:space="0"/>
              <w:bottom w:val="single" w:color="auto" w:sz="4" w:space="0"/>
              <w:right w:val="single" w:color="auto" w:sz="12" w:space="0"/>
            </w:tcBorders>
            <w:vAlign w:val="center"/>
          </w:tcPr>
          <w:p w14:paraId="4B451F26">
            <w:pPr>
              <w:spacing w:line="400" w:lineRule="exact"/>
              <w:jc w:val="center"/>
            </w:pPr>
          </w:p>
        </w:tc>
        <w:tc>
          <w:tcPr>
            <w:tcW w:w="716" w:type="pct"/>
            <w:tcBorders>
              <w:top w:val="single" w:color="auto" w:sz="4" w:space="0"/>
              <w:left w:val="single" w:color="auto" w:sz="4" w:space="0"/>
              <w:bottom w:val="single" w:color="auto" w:sz="4" w:space="0"/>
              <w:right w:val="single" w:color="auto" w:sz="12" w:space="0"/>
            </w:tcBorders>
            <w:vAlign w:val="center"/>
          </w:tcPr>
          <w:p w14:paraId="25BC9395">
            <w:pPr>
              <w:spacing w:line="400" w:lineRule="exact"/>
              <w:jc w:val="center"/>
            </w:pPr>
          </w:p>
        </w:tc>
        <w:tc>
          <w:tcPr>
            <w:tcW w:w="831" w:type="pct"/>
            <w:tcBorders>
              <w:top w:val="single" w:color="auto" w:sz="4" w:space="0"/>
              <w:left w:val="single" w:color="auto" w:sz="4" w:space="0"/>
              <w:bottom w:val="single" w:color="auto" w:sz="4" w:space="0"/>
              <w:right w:val="single" w:color="auto" w:sz="12" w:space="0"/>
            </w:tcBorders>
            <w:vAlign w:val="center"/>
          </w:tcPr>
          <w:p w14:paraId="4562368F">
            <w:pPr>
              <w:spacing w:line="400" w:lineRule="exact"/>
              <w:jc w:val="center"/>
            </w:pPr>
          </w:p>
        </w:tc>
      </w:tr>
      <w:tr w14:paraId="6E408FB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228" w:type="pct"/>
            <w:tcBorders>
              <w:top w:val="single" w:color="auto" w:sz="4" w:space="0"/>
              <w:left w:val="single" w:color="auto" w:sz="12" w:space="0"/>
              <w:bottom w:val="single" w:color="auto" w:sz="4" w:space="0"/>
              <w:right w:val="single" w:color="auto" w:sz="4" w:space="0"/>
            </w:tcBorders>
            <w:vAlign w:val="center"/>
          </w:tcPr>
          <w:p w14:paraId="40B5C1CA">
            <w:pPr>
              <w:spacing w:line="400" w:lineRule="exact"/>
              <w:jc w:val="center"/>
            </w:pPr>
          </w:p>
        </w:tc>
        <w:tc>
          <w:tcPr>
            <w:tcW w:w="494" w:type="pct"/>
            <w:tcBorders>
              <w:top w:val="single" w:color="auto" w:sz="4" w:space="0"/>
              <w:left w:val="single" w:color="auto" w:sz="4" w:space="0"/>
              <w:bottom w:val="single" w:color="auto" w:sz="4" w:space="0"/>
              <w:right w:val="single" w:color="auto" w:sz="4" w:space="0"/>
            </w:tcBorders>
            <w:vAlign w:val="center"/>
          </w:tcPr>
          <w:p w14:paraId="79D93A1F">
            <w:pPr>
              <w:spacing w:line="400" w:lineRule="exact"/>
              <w:jc w:val="center"/>
            </w:pPr>
          </w:p>
        </w:tc>
        <w:tc>
          <w:tcPr>
            <w:tcW w:w="927" w:type="pct"/>
            <w:tcBorders>
              <w:top w:val="single" w:color="auto" w:sz="4" w:space="0"/>
              <w:left w:val="single" w:color="auto" w:sz="4" w:space="0"/>
              <w:bottom w:val="single" w:color="auto" w:sz="4" w:space="0"/>
              <w:right w:val="single" w:color="auto" w:sz="4" w:space="0"/>
            </w:tcBorders>
            <w:vAlign w:val="center"/>
          </w:tcPr>
          <w:p w14:paraId="09CBE4C0">
            <w:pPr>
              <w:spacing w:line="400" w:lineRule="exact"/>
              <w:jc w:val="center"/>
            </w:pPr>
          </w:p>
        </w:tc>
        <w:tc>
          <w:tcPr>
            <w:tcW w:w="568" w:type="pct"/>
            <w:tcBorders>
              <w:top w:val="single" w:color="auto" w:sz="4" w:space="0"/>
              <w:left w:val="single" w:color="auto" w:sz="4" w:space="0"/>
              <w:bottom w:val="single" w:color="auto" w:sz="4" w:space="0"/>
              <w:right w:val="single" w:color="auto" w:sz="4" w:space="0"/>
            </w:tcBorders>
            <w:vAlign w:val="center"/>
          </w:tcPr>
          <w:p w14:paraId="380AC00C">
            <w:pPr>
              <w:spacing w:line="400" w:lineRule="exact"/>
              <w:jc w:val="center"/>
            </w:pPr>
          </w:p>
        </w:tc>
        <w:tc>
          <w:tcPr>
            <w:tcW w:w="571" w:type="pct"/>
            <w:tcBorders>
              <w:top w:val="single" w:color="auto" w:sz="4" w:space="0"/>
              <w:left w:val="single" w:color="auto" w:sz="4" w:space="0"/>
              <w:bottom w:val="single" w:color="auto" w:sz="4" w:space="0"/>
              <w:right w:val="single" w:color="auto" w:sz="4" w:space="0"/>
            </w:tcBorders>
            <w:vAlign w:val="center"/>
          </w:tcPr>
          <w:p w14:paraId="16703450">
            <w:pPr>
              <w:spacing w:line="400" w:lineRule="exact"/>
              <w:jc w:val="center"/>
            </w:pPr>
          </w:p>
        </w:tc>
        <w:tc>
          <w:tcPr>
            <w:tcW w:w="661" w:type="pct"/>
            <w:tcBorders>
              <w:top w:val="single" w:color="auto" w:sz="4" w:space="0"/>
              <w:left w:val="single" w:color="auto" w:sz="4" w:space="0"/>
              <w:bottom w:val="single" w:color="auto" w:sz="4" w:space="0"/>
              <w:right w:val="single" w:color="auto" w:sz="12" w:space="0"/>
            </w:tcBorders>
            <w:vAlign w:val="center"/>
          </w:tcPr>
          <w:p w14:paraId="08A688BF">
            <w:pPr>
              <w:spacing w:line="400" w:lineRule="exact"/>
              <w:jc w:val="center"/>
            </w:pPr>
          </w:p>
        </w:tc>
        <w:tc>
          <w:tcPr>
            <w:tcW w:w="716" w:type="pct"/>
            <w:tcBorders>
              <w:top w:val="single" w:color="auto" w:sz="4" w:space="0"/>
              <w:left w:val="single" w:color="auto" w:sz="4" w:space="0"/>
              <w:bottom w:val="single" w:color="auto" w:sz="4" w:space="0"/>
              <w:right w:val="single" w:color="auto" w:sz="12" w:space="0"/>
            </w:tcBorders>
            <w:vAlign w:val="center"/>
          </w:tcPr>
          <w:p w14:paraId="3914B028">
            <w:pPr>
              <w:spacing w:line="400" w:lineRule="exact"/>
              <w:jc w:val="center"/>
            </w:pPr>
          </w:p>
        </w:tc>
        <w:tc>
          <w:tcPr>
            <w:tcW w:w="831" w:type="pct"/>
            <w:tcBorders>
              <w:top w:val="single" w:color="auto" w:sz="4" w:space="0"/>
              <w:left w:val="single" w:color="auto" w:sz="4" w:space="0"/>
              <w:bottom w:val="single" w:color="auto" w:sz="4" w:space="0"/>
              <w:right w:val="single" w:color="auto" w:sz="12" w:space="0"/>
            </w:tcBorders>
            <w:vAlign w:val="center"/>
          </w:tcPr>
          <w:p w14:paraId="38E4B766">
            <w:pPr>
              <w:spacing w:line="400" w:lineRule="exact"/>
              <w:jc w:val="center"/>
            </w:pPr>
          </w:p>
        </w:tc>
      </w:tr>
      <w:tr w14:paraId="7D678C9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228" w:type="pct"/>
            <w:tcBorders>
              <w:top w:val="single" w:color="auto" w:sz="4" w:space="0"/>
              <w:left w:val="single" w:color="auto" w:sz="12" w:space="0"/>
              <w:bottom w:val="single" w:color="auto" w:sz="12" w:space="0"/>
              <w:right w:val="single" w:color="auto" w:sz="4" w:space="0"/>
            </w:tcBorders>
            <w:vAlign w:val="center"/>
          </w:tcPr>
          <w:p w14:paraId="0406FF2F">
            <w:pPr>
              <w:spacing w:line="400" w:lineRule="exact"/>
              <w:jc w:val="center"/>
            </w:pPr>
          </w:p>
        </w:tc>
        <w:tc>
          <w:tcPr>
            <w:tcW w:w="494" w:type="pct"/>
            <w:tcBorders>
              <w:top w:val="single" w:color="auto" w:sz="4" w:space="0"/>
              <w:left w:val="single" w:color="auto" w:sz="4" w:space="0"/>
              <w:bottom w:val="single" w:color="auto" w:sz="12" w:space="0"/>
              <w:right w:val="single" w:color="auto" w:sz="4" w:space="0"/>
            </w:tcBorders>
            <w:vAlign w:val="center"/>
          </w:tcPr>
          <w:p w14:paraId="50AFBAA1">
            <w:pPr>
              <w:spacing w:line="400" w:lineRule="exact"/>
              <w:jc w:val="center"/>
            </w:pPr>
          </w:p>
        </w:tc>
        <w:tc>
          <w:tcPr>
            <w:tcW w:w="927" w:type="pct"/>
            <w:tcBorders>
              <w:top w:val="single" w:color="auto" w:sz="4" w:space="0"/>
              <w:left w:val="single" w:color="auto" w:sz="4" w:space="0"/>
              <w:bottom w:val="single" w:color="auto" w:sz="12" w:space="0"/>
              <w:right w:val="single" w:color="auto" w:sz="4" w:space="0"/>
            </w:tcBorders>
            <w:vAlign w:val="center"/>
          </w:tcPr>
          <w:p w14:paraId="1F1F383B">
            <w:pPr>
              <w:spacing w:line="400" w:lineRule="exact"/>
              <w:jc w:val="center"/>
            </w:pPr>
          </w:p>
        </w:tc>
        <w:tc>
          <w:tcPr>
            <w:tcW w:w="568" w:type="pct"/>
            <w:tcBorders>
              <w:top w:val="single" w:color="auto" w:sz="4" w:space="0"/>
              <w:left w:val="single" w:color="auto" w:sz="4" w:space="0"/>
              <w:bottom w:val="single" w:color="auto" w:sz="12" w:space="0"/>
              <w:right w:val="single" w:color="auto" w:sz="4" w:space="0"/>
            </w:tcBorders>
            <w:vAlign w:val="center"/>
          </w:tcPr>
          <w:p w14:paraId="592DEE85">
            <w:pPr>
              <w:spacing w:line="400" w:lineRule="exact"/>
              <w:jc w:val="center"/>
            </w:pPr>
          </w:p>
        </w:tc>
        <w:tc>
          <w:tcPr>
            <w:tcW w:w="571" w:type="pct"/>
            <w:tcBorders>
              <w:top w:val="single" w:color="auto" w:sz="4" w:space="0"/>
              <w:left w:val="single" w:color="auto" w:sz="4" w:space="0"/>
              <w:bottom w:val="single" w:color="auto" w:sz="12" w:space="0"/>
              <w:right w:val="single" w:color="auto" w:sz="4" w:space="0"/>
            </w:tcBorders>
            <w:vAlign w:val="center"/>
          </w:tcPr>
          <w:p w14:paraId="6E5E99D4">
            <w:pPr>
              <w:spacing w:line="400" w:lineRule="exact"/>
              <w:jc w:val="center"/>
            </w:pPr>
          </w:p>
        </w:tc>
        <w:tc>
          <w:tcPr>
            <w:tcW w:w="661" w:type="pct"/>
            <w:tcBorders>
              <w:top w:val="single" w:color="auto" w:sz="4" w:space="0"/>
              <w:left w:val="single" w:color="auto" w:sz="4" w:space="0"/>
              <w:bottom w:val="single" w:color="auto" w:sz="12" w:space="0"/>
              <w:right w:val="single" w:color="auto" w:sz="12" w:space="0"/>
            </w:tcBorders>
            <w:vAlign w:val="center"/>
          </w:tcPr>
          <w:p w14:paraId="2D710C50">
            <w:pPr>
              <w:spacing w:line="400" w:lineRule="exact"/>
              <w:jc w:val="center"/>
            </w:pPr>
          </w:p>
        </w:tc>
        <w:tc>
          <w:tcPr>
            <w:tcW w:w="716" w:type="pct"/>
            <w:tcBorders>
              <w:top w:val="single" w:color="auto" w:sz="4" w:space="0"/>
              <w:left w:val="single" w:color="auto" w:sz="4" w:space="0"/>
              <w:bottom w:val="single" w:color="auto" w:sz="12" w:space="0"/>
              <w:right w:val="single" w:color="auto" w:sz="12" w:space="0"/>
            </w:tcBorders>
            <w:vAlign w:val="center"/>
          </w:tcPr>
          <w:p w14:paraId="293F4473">
            <w:pPr>
              <w:spacing w:line="400" w:lineRule="exact"/>
              <w:jc w:val="center"/>
            </w:pPr>
          </w:p>
        </w:tc>
        <w:tc>
          <w:tcPr>
            <w:tcW w:w="831" w:type="pct"/>
            <w:tcBorders>
              <w:top w:val="single" w:color="auto" w:sz="4" w:space="0"/>
              <w:left w:val="single" w:color="auto" w:sz="4" w:space="0"/>
              <w:bottom w:val="single" w:color="auto" w:sz="12" w:space="0"/>
              <w:right w:val="single" w:color="auto" w:sz="12" w:space="0"/>
            </w:tcBorders>
            <w:vAlign w:val="center"/>
          </w:tcPr>
          <w:p w14:paraId="7F0E920D">
            <w:pPr>
              <w:spacing w:line="400" w:lineRule="exact"/>
              <w:jc w:val="center"/>
            </w:pPr>
          </w:p>
        </w:tc>
      </w:tr>
    </w:tbl>
    <w:p w14:paraId="55AE52A8">
      <w:pPr>
        <w:pStyle w:val="2"/>
      </w:pPr>
    </w:p>
    <w:p w14:paraId="5FE14FA0">
      <w:pPr>
        <w:pStyle w:val="2"/>
        <w:numPr>
          <w:ilvl w:val="0"/>
          <w:numId w:val="23"/>
        </w:numPr>
        <w:rPr>
          <w:rFonts w:hint="eastAsia"/>
          <w:b/>
          <w:bCs/>
        </w:rPr>
      </w:pPr>
      <w:r>
        <w:rPr>
          <w:rFonts w:hint="eastAsia"/>
          <w:b/>
          <w:bCs/>
        </w:rPr>
        <w:t>业绩证明材料</w:t>
      </w:r>
    </w:p>
    <w:p w14:paraId="7B456D48">
      <w:pPr>
        <w:spacing w:line="440" w:lineRule="exact"/>
        <w:rPr>
          <w:rFonts w:ascii="宋体" w:hAnsi="宋体"/>
          <w:szCs w:val="21"/>
        </w:rPr>
      </w:pPr>
      <w:r>
        <w:rPr>
          <w:rFonts w:hint="eastAsia"/>
          <w:bCs/>
        </w:rPr>
        <w:t>备注：</w:t>
      </w:r>
      <w:r>
        <w:rPr>
          <w:rFonts w:hint="eastAsia" w:ascii="宋体" w:hAnsi="宋体"/>
          <w:szCs w:val="21"/>
        </w:rPr>
        <w:t>根据评分表的要求提交相应资料。</w:t>
      </w:r>
    </w:p>
    <w:p w14:paraId="6E77031F">
      <w:pPr>
        <w:rPr>
          <w:rFonts w:hint="eastAsia"/>
        </w:rPr>
      </w:pPr>
    </w:p>
    <w:p w14:paraId="523BE307">
      <w:pPr>
        <w:pStyle w:val="2"/>
        <w:numPr>
          <w:ilvl w:val="0"/>
          <w:numId w:val="23"/>
        </w:numPr>
        <w:rPr>
          <w:rFonts w:hint="eastAsia"/>
          <w:b/>
          <w:bCs/>
        </w:rPr>
      </w:pPr>
      <w:r>
        <w:rPr>
          <w:rFonts w:hint="eastAsia"/>
          <w:b/>
          <w:bCs/>
          <w:lang w:val="en-US" w:eastAsia="zh-CN"/>
        </w:rPr>
        <w:t>履约评价材料</w:t>
      </w:r>
    </w:p>
    <w:p w14:paraId="4554C64C">
      <w:pPr>
        <w:spacing w:line="440" w:lineRule="exact"/>
        <w:rPr>
          <w:rFonts w:ascii="宋体" w:hAnsi="宋体"/>
          <w:szCs w:val="21"/>
        </w:rPr>
      </w:pPr>
      <w:r>
        <w:rPr>
          <w:rFonts w:hint="eastAsia"/>
          <w:bCs/>
        </w:rPr>
        <w:t>备注：</w:t>
      </w:r>
      <w:r>
        <w:rPr>
          <w:rFonts w:hint="eastAsia" w:ascii="宋体" w:hAnsi="宋体"/>
          <w:szCs w:val="21"/>
        </w:rPr>
        <w:t>根据评分表的要求提交相应资料。</w:t>
      </w:r>
    </w:p>
    <w:p w14:paraId="54275F31">
      <w:pPr>
        <w:rPr>
          <w:b/>
          <w:bCs/>
        </w:rPr>
      </w:pPr>
    </w:p>
    <w:p w14:paraId="0F4BC94F">
      <w:r>
        <w:br w:type="page"/>
      </w:r>
    </w:p>
    <w:p w14:paraId="0054A10A">
      <w:pPr>
        <w:widowControl/>
        <w:spacing w:line="240" w:lineRule="auto"/>
        <w:jc w:val="left"/>
        <w:rPr>
          <w:b/>
        </w:rPr>
      </w:pPr>
      <w:r>
        <w:rPr>
          <w:rFonts w:hint="eastAsia" w:ascii="宋体" w:hAnsi="宋体"/>
          <w:b/>
          <w:color w:val="000000" w:themeColor="text1"/>
          <w:szCs w:val="21"/>
          <w14:textFill>
            <w14:solidFill>
              <w14:schemeClr w14:val="tx1"/>
            </w14:solidFill>
          </w14:textFill>
        </w:rPr>
        <w:t>格式14</w:t>
      </w:r>
    </w:p>
    <w:p w14:paraId="2C0B3C45">
      <w:pPr>
        <w:pStyle w:val="5"/>
      </w:pPr>
      <w:r>
        <w:rPr>
          <w:rFonts w:hint="eastAsia"/>
        </w:rPr>
        <w:t>技术部分文件</w:t>
      </w:r>
    </w:p>
    <w:p w14:paraId="5D2F4D4A">
      <w:pPr>
        <w:spacing w:line="400" w:lineRule="exact"/>
        <w:rPr>
          <w:rFonts w:ascii="宋体" w:hAnsi="宋体"/>
          <w:b/>
          <w:color w:val="000000"/>
          <w:sz w:val="24"/>
        </w:rPr>
      </w:pPr>
    </w:p>
    <w:p w14:paraId="4D3CF26F">
      <w:pPr>
        <w:adjustRightInd w:val="0"/>
        <w:snapToGrid w:val="0"/>
        <w:rPr>
          <w:rFonts w:ascii="宋体" w:hAnsi="宋体"/>
          <w:b/>
          <w:color w:val="000000" w:themeColor="text1"/>
          <w:sz w:val="24"/>
          <w14:textFill>
            <w14:solidFill>
              <w14:schemeClr w14:val="tx1"/>
            </w14:solidFill>
          </w14:textFill>
        </w:rPr>
      </w:pPr>
      <w:r>
        <w:rPr>
          <w:rFonts w:hint="eastAsia" w:ascii="宋体" w:hAnsi="宋体"/>
          <w:b/>
          <w:color w:val="000000" w:themeColor="text1"/>
          <w:sz w:val="24"/>
          <w14:textFill>
            <w14:solidFill>
              <w14:schemeClr w14:val="tx1"/>
            </w14:solidFill>
          </w14:textFill>
        </w:rPr>
        <w:t>主要内容应包括但不限于以下内容（格式自定）：</w:t>
      </w:r>
    </w:p>
    <w:p w14:paraId="0A3614BE">
      <w:pPr>
        <w:rPr>
          <w:rFonts w:hint="eastAsia" w:ascii="宋体" w:hAnsi="Courier New" w:cs="Courier New" w:eastAsiaTheme="minorEastAsia"/>
          <w:b/>
          <w:szCs w:val="21"/>
        </w:rPr>
      </w:pPr>
      <w:r>
        <w:rPr>
          <w:rFonts w:hint="eastAsia" w:ascii="宋体" w:hAnsi="Courier New" w:cs="Courier New" w:eastAsiaTheme="minorEastAsia"/>
          <w:b/>
          <w:szCs w:val="21"/>
        </w:rPr>
        <w:t>1.服务保障措施</w:t>
      </w:r>
    </w:p>
    <w:p w14:paraId="3DE13EC7">
      <w:pPr>
        <w:rPr>
          <w:rFonts w:hint="eastAsia" w:ascii="宋体" w:hAnsi="Courier New" w:cs="Courier New" w:eastAsiaTheme="minorEastAsia"/>
          <w:b/>
          <w:szCs w:val="21"/>
        </w:rPr>
      </w:pPr>
    </w:p>
    <w:p w14:paraId="492BB479">
      <w:pPr>
        <w:rPr>
          <w:rFonts w:hint="eastAsia" w:ascii="宋体" w:hAnsi="Courier New" w:cs="Courier New" w:eastAsiaTheme="minorEastAsia"/>
          <w:b/>
          <w:szCs w:val="21"/>
        </w:rPr>
      </w:pPr>
    </w:p>
    <w:p w14:paraId="1A5C4CDD">
      <w:pPr>
        <w:rPr>
          <w:rFonts w:hint="eastAsia" w:ascii="宋体" w:hAnsi="Courier New" w:cs="Courier New" w:eastAsiaTheme="minorEastAsia"/>
          <w:b/>
          <w:szCs w:val="21"/>
        </w:rPr>
      </w:pPr>
    </w:p>
    <w:p w14:paraId="3E63FFBB">
      <w:pPr>
        <w:rPr>
          <w:rFonts w:hint="eastAsia" w:ascii="宋体" w:hAnsi="Courier New" w:cs="Courier New" w:eastAsiaTheme="minorEastAsia"/>
          <w:b/>
          <w:szCs w:val="21"/>
        </w:rPr>
      </w:pPr>
      <w:r>
        <w:rPr>
          <w:rFonts w:hint="eastAsia" w:ascii="宋体" w:hAnsi="Courier New" w:cs="Courier New" w:eastAsiaTheme="minorEastAsia"/>
          <w:b/>
          <w:szCs w:val="21"/>
        </w:rPr>
        <w:t>2.服务方案</w:t>
      </w:r>
    </w:p>
    <w:p w14:paraId="64966683">
      <w:pPr>
        <w:rPr>
          <w:rFonts w:hint="eastAsia" w:ascii="宋体" w:hAnsi="Courier New" w:cs="Courier New" w:eastAsiaTheme="minorEastAsia"/>
          <w:b/>
          <w:szCs w:val="21"/>
        </w:rPr>
      </w:pPr>
    </w:p>
    <w:p w14:paraId="110749CD">
      <w:pPr>
        <w:rPr>
          <w:rFonts w:hint="eastAsia" w:ascii="宋体" w:hAnsi="Courier New" w:cs="Courier New" w:eastAsiaTheme="minorEastAsia"/>
          <w:b/>
          <w:szCs w:val="21"/>
        </w:rPr>
      </w:pPr>
    </w:p>
    <w:p w14:paraId="588AF072">
      <w:pPr>
        <w:rPr>
          <w:rFonts w:hint="eastAsia" w:ascii="宋体" w:hAnsi="Courier New" w:cs="Courier New" w:eastAsiaTheme="minorEastAsia"/>
          <w:b/>
          <w:szCs w:val="21"/>
        </w:rPr>
      </w:pPr>
    </w:p>
    <w:p w14:paraId="3E1C49A4">
      <w:pPr>
        <w:rPr>
          <w:rFonts w:hint="eastAsia" w:ascii="宋体" w:hAnsi="Courier New" w:cs="Courier New" w:eastAsiaTheme="minorEastAsia"/>
          <w:b/>
          <w:szCs w:val="21"/>
        </w:rPr>
      </w:pPr>
      <w:r>
        <w:rPr>
          <w:rFonts w:hint="eastAsia" w:ascii="宋体" w:hAnsi="Courier New" w:cs="Courier New" w:eastAsiaTheme="minorEastAsia"/>
          <w:b/>
          <w:szCs w:val="21"/>
        </w:rPr>
        <w:t>3.教师培训及管理、教学考核方案</w:t>
      </w:r>
    </w:p>
    <w:p w14:paraId="032C3B43">
      <w:pPr>
        <w:rPr>
          <w:rFonts w:ascii="宋体" w:hAnsi="Courier New" w:cs="Courier New" w:eastAsiaTheme="minorEastAsia"/>
          <w:b/>
          <w:szCs w:val="21"/>
        </w:rPr>
      </w:pPr>
    </w:p>
    <w:p w14:paraId="549A5234">
      <w:pPr>
        <w:rPr>
          <w:rFonts w:ascii="宋体" w:hAnsi="Courier New" w:cs="Courier New" w:eastAsiaTheme="minorEastAsia"/>
          <w:b/>
          <w:szCs w:val="21"/>
        </w:rPr>
      </w:pPr>
    </w:p>
    <w:p w14:paraId="3CDF45DA">
      <w:pPr>
        <w:rPr>
          <w:rFonts w:ascii="宋体" w:hAnsi="Courier New" w:cs="Courier New" w:eastAsiaTheme="minorEastAsia"/>
          <w:b/>
          <w:szCs w:val="21"/>
        </w:rPr>
      </w:pPr>
    </w:p>
    <w:p w14:paraId="50789153">
      <w:pPr>
        <w:rPr>
          <w:rFonts w:ascii="宋体" w:hAnsi="Courier New" w:cs="Courier New" w:eastAsiaTheme="minorEastAsia"/>
          <w:b/>
          <w:szCs w:val="21"/>
        </w:rPr>
      </w:pPr>
      <w:r>
        <w:rPr>
          <w:rFonts w:hint="eastAsia" w:ascii="宋体" w:hAnsi="Courier New" w:cs="Courier New" w:eastAsiaTheme="minorEastAsia"/>
          <w:b/>
          <w:szCs w:val="21"/>
        </w:rPr>
        <w:t>4.拟安排的项目负责人情况（仅限一人）</w:t>
      </w:r>
    </w:p>
    <w:p w14:paraId="5AE7A036">
      <w:pPr>
        <w:rPr>
          <w:rFonts w:ascii="宋体" w:hAnsi="Courier New" w:cs="Courier New" w:eastAsiaTheme="minorEastAsia"/>
          <w:b/>
          <w:szCs w:val="21"/>
        </w:rPr>
      </w:pPr>
    </w:p>
    <w:p w14:paraId="17B51490">
      <w:pPr>
        <w:rPr>
          <w:rFonts w:ascii="宋体" w:hAnsi="Courier New" w:cs="Courier New" w:eastAsiaTheme="minorEastAsia"/>
          <w:b/>
          <w:szCs w:val="21"/>
        </w:rPr>
      </w:pPr>
    </w:p>
    <w:p w14:paraId="063AB18D">
      <w:pPr>
        <w:rPr>
          <w:rFonts w:ascii="宋体" w:hAnsi="Courier New" w:cs="Courier New" w:eastAsiaTheme="minorEastAsia"/>
          <w:b/>
          <w:szCs w:val="21"/>
        </w:rPr>
      </w:pPr>
    </w:p>
    <w:p w14:paraId="512B1286">
      <w:pPr>
        <w:rPr>
          <w:rFonts w:ascii="宋体" w:hAnsi="Courier New" w:cs="Courier New" w:eastAsiaTheme="minorEastAsia"/>
          <w:b/>
          <w:szCs w:val="21"/>
        </w:rPr>
      </w:pPr>
      <w:r>
        <w:rPr>
          <w:rFonts w:hint="eastAsia" w:ascii="宋体" w:hAnsi="Courier New" w:cs="Courier New" w:eastAsiaTheme="minorEastAsia"/>
          <w:b/>
          <w:szCs w:val="21"/>
        </w:rPr>
        <w:t>5.拟安排的项目团队成员情况（项目负责人除外）</w:t>
      </w:r>
    </w:p>
    <w:p w14:paraId="48464198">
      <w:pPr>
        <w:pStyle w:val="2"/>
      </w:pPr>
    </w:p>
    <w:p w14:paraId="3DEBAA22">
      <w:pPr>
        <w:pStyle w:val="2"/>
      </w:pPr>
    </w:p>
    <w:p w14:paraId="1A29F3B0">
      <w:pPr>
        <w:rPr>
          <w:rFonts w:ascii="宋体" w:hAnsi="Courier New" w:cs="Courier New" w:eastAsiaTheme="minorEastAsia"/>
          <w:b/>
          <w:szCs w:val="21"/>
        </w:rPr>
      </w:pPr>
      <w:r>
        <w:rPr>
          <w:rFonts w:hint="eastAsia" w:ascii="宋体" w:hAnsi="Courier New" w:cs="Courier New" w:eastAsiaTheme="minorEastAsia"/>
          <w:b/>
          <w:szCs w:val="21"/>
        </w:rPr>
        <w:t>6.........</w:t>
      </w:r>
    </w:p>
    <w:p w14:paraId="0C26251C">
      <w:pPr>
        <w:widowControl/>
        <w:spacing w:line="240" w:lineRule="auto"/>
        <w:jc w:val="left"/>
        <w:rPr>
          <w:rFonts w:ascii="宋体" w:hAnsi="Courier New" w:cs="Courier New" w:eastAsiaTheme="minorEastAsia"/>
          <w:b/>
          <w:szCs w:val="21"/>
        </w:rPr>
      </w:pPr>
      <w:r>
        <w:rPr>
          <w:rFonts w:ascii="宋体" w:hAnsi="Courier New" w:cs="Courier New" w:eastAsiaTheme="minorEastAsia"/>
          <w:b/>
          <w:szCs w:val="21"/>
        </w:rPr>
        <w:br w:type="page"/>
      </w:r>
    </w:p>
    <w:bookmarkEnd w:id="59"/>
    <w:bookmarkEnd w:id="60"/>
    <w:bookmarkEnd w:id="61"/>
    <w:bookmarkEnd w:id="62"/>
    <w:bookmarkEnd w:id="63"/>
    <w:bookmarkEnd w:id="64"/>
    <w:bookmarkEnd w:id="65"/>
    <w:bookmarkEnd w:id="66"/>
    <w:p w14:paraId="71AC9545">
      <w:pPr>
        <w:ind w:firstLine="436" w:firstLineChars="200"/>
        <w:rPr>
          <w:spacing w:val="4"/>
        </w:rPr>
      </w:pPr>
      <w:bookmarkStart w:id="67" w:name="_Toc435514868"/>
      <w:bookmarkStart w:id="68" w:name="_Toc435515308"/>
    </w:p>
    <w:p w14:paraId="5895D17F">
      <w:pPr>
        <w:adjustRightInd w:val="0"/>
        <w:snapToGrid w:val="0"/>
        <w:jc w:val="left"/>
        <w:rPr>
          <w:rFonts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格式17</w:t>
      </w:r>
    </w:p>
    <w:p w14:paraId="5C2371FE">
      <w:pPr>
        <w:pStyle w:val="5"/>
      </w:pPr>
      <w:r>
        <w:rPr>
          <w:rFonts w:hint="eastAsia"/>
        </w:rPr>
        <w:t>投标人诚信承诺函</w:t>
      </w:r>
    </w:p>
    <w:p w14:paraId="1CC0F03D">
      <w:pPr>
        <w:widowControl/>
        <w:ind w:firstLine="420" w:firstLineChars="200"/>
        <w:jc w:val="lef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投标人名称：                               招标编号：</w:t>
      </w:r>
    </w:p>
    <w:p w14:paraId="1FAABA85">
      <w:pPr>
        <w:adjustRightInd w:val="0"/>
        <w:snapToGrid w:val="0"/>
        <w:ind w:firstLine="422" w:firstLineChars="200"/>
        <w:rPr>
          <w:rFonts w:ascii="宋体" w:hAnsi="宋体"/>
          <w:b/>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主要内容应包括但不限于以下内容（格式自定）：</w:t>
      </w:r>
    </w:p>
    <w:p w14:paraId="2F071402">
      <w:pPr>
        <w:ind w:left="-2" w:leftChars="-1" w:firstLine="420" w:firstLineChars="200"/>
        <w:rPr>
          <w:rFonts w:ascii="宋体" w:hAnsi="宋体"/>
          <w:bCs/>
          <w:color w:val="000000" w:themeColor="text1"/>
          <w:szCs w:val="21"/>
          <w:lang w:val="en-GB"/>
          <w14:textFill>
            <w14:solidFill>
              <w14:schemeClr w14:val="tx1"/>
            </w14:solidFill>
          </w14:textFill>
        </w:rPr>
      </w:pPr>
      <w:r>
        <w:rPr>
          <w:rFonts w:hint="eastAsia" w:ascii="宋体" w:hAnsi="宋体"/>
          <w:bCs/>
          <w:color w:val="000000" w:themeColor="text1"/>
          <w:szCs w:val="21"/>
          <w:lang w:val="en-GB"/>
          <w14:textFill>
            <w14:solidFill>
              <w14:schemeClr w14:val="tx1"/>
            </w14:solidFill>
          </w14:textFill>
        </w:rPr>
        <w:t>根据深圳市财政委员会文件《深财购【2013】27号》“深圳市财政会委员关于加强招投标评审环节诚信管理的通知”，存在通知中第一条规定情形但超出法定追诉时效，或情节轻微未给予禁止参与政府采购的行政处罚的，具体情形包括：</w:t>
      </w:r>
    </w:p>
    <w:p w14:paraId="042F3361">
      <w:pPr>
        <w:ind w:left="-2" w:leftChars="-1"/>
        <w:rPr>
          <w:rFonts w:ascii="宋体" w:hAnsi="宋体"/>
          <w:bCs/>
          <w:color w:val="000000" w:themeColor="text1"/>
          <w:szCs w:val="21"/>
          <w:lang w:val="en-GB"/>
          <w14:textFill>
            <w14:solidFill>
              <w14:schemeClr w14:val="tx1"/>
            </w14:solidFill>
          </w14:textFill>
        </w:rPr>
      </w:pPr>
      <w:r>
        <w:rPr>
          <w:rFonts w:hint="eastAsia" w:ascii="宋体" w:hAnsi="宋体"/>
          <w:bCs/>
          <w:color w:val="000000" w:themeColor="text1"/>
          <w:szCs w:val="21"/>
          <w:lang w:val="en-GB"/>
          <w14:textFill>
            <w14:solidFill>
              <w14:schemeClr w14:val="tx1"/>
            </w14:solidFill>
          </w14:textFill>
        </w:rPr>
        <w:t>　　（一）被纪检监察部门立案调查，违法违规事实成立的；</w:t>
      </w:r>
    </w:p>
    <w:p w14:paraId="7F073645">
      <w:pPr>
        <w:ind w:left="-2" w:leftChars="-1"/>
        <w:rPr>
          <w:rFonts w:ascii="宋体" w:hAnsi="宋体"/>
          <w:bCs/>
          <w:color w:val="000000" w:themeColor="text1"/>
          <w:szCs w:val="21"/>
          <w:lang w:val="en-GB"/>
          <w14:textFill>
            <w14:solidFill>
              <w14:schemeClr w14:val="tx1"/>
            </w14:solidFill>
          </w14:textFill>
        </w:rPr>
      </w:pPr>
      <w:r>
        <w:rPr>
          <w:rFonts w:hint="eastAsia" w:ascii="宋体" w:hAnsi="宋体"/>
          <w:bCs/>
          <w:color w:val="000000" w:themeColor="text1"/>
          <w:szCs w:val="21"/>
          <w:lang w:val="en-GB"/>
          <w14:textFill>
            <w14:solidFill>
              <w14:schemeClr w14:val="tx1"/>
            </w14:solidFill>
          </w14:textFill>
        </w:rPr>
        <w:t>　　（二）未按规定签订、履行采购合同，造成严重后果的；</w:t>
      </w:r>
    </w:p>
    <w:p w14:paraId="1EFE1FB6">
      <w:pPr>
        <w:ind w:left="-2" w:leftChars="-1"/>
        <w:rPr>
          <w:rFonts w:ascii="宋体" w:hAnsi="宋体"/>
          <w:bCs/>
          <w:color w:val="000000" w:themeColor="text1"/>
          <w:szCs w:val="21"/>
          <w:lang w:val="en-GB"/>
          <w14:textFill>
            <w14:solidFill>
              <w14:schemeClr w14:val="tx1"/>
            </w14:solidFill>
          </w14:textFill>
        </w:rPr>
      </w:pPr>
      <w:r>
        <w:rPr>
          <w:rFonts w:hint="eastAsia" w:ascii="宋体" w:hAnsi="宋体"/>
          <w:bCs/>
          <w:color w:val="000000" w:themeColor="text1"/>
          <w:szCs w:val="21"/>
          <w:lang w:val="en-GB"/>
          <w14:textFill>
            <w14:solidFill>
              <w14:schemeClr w14:val="tx1"/>
            </w14:solidFill>
          </w14:textFill>
        </w:rPr>
        <w:t>　　（三）隐瞒真实情况，提供虚假资料的；</w:t>
      </w:r>
    </w:p>
    <w:p w14:paraId="33C4265F">
      <w:pPr>
        <w:ind w:left="-2" w:leftChars="-1"/>
        <w:rPr>
          <w:rFonts w:ascii="宋体" w:hAnsi="宋体"/>
          <w:bCs/>
          <w:color w:val="000000" w:themeColor="text1"/>
          <w:szCs w:val="21"/>
          <w:lang w:val="en-GB"/>
          <w14:textFill>
            <w14:solidFill>
              <w14:schemeClr w14:val="tx1"/>
            </w14:solidFill>
          </w14:textFill>
        </w:rPr>
      </w:pPr>
      <w:r>
        <w:rPr>
          <w:rFonts w:hint="eastAsia" w:ascii="宋体" w:hAnsi="宋体"/>
          <w:bCs/>
          <w:color w:val="000000" w:themeColor="text1"/>
          <w:szCs w:val="21"/>
          <w:lang w:val="en-GB"/>
          <w14:textFill>
            <w14:solidFill>
              <w14:schemeClr w14:val="tx1"/>
            </w14:solidFill>
          </w14:textFill>
        </w:rPr>
        <w:t>　　（四）以非法手段排斥其他供应商参与竞争的；</w:t>
      </w:r>
    </w:p>
    <w:p w14:paraId="716FB37C">
      <w:pPr>
        <w:ind w:left="-2" w:leftChars="-1"/>
        <w:rPr>
          <w:rFonts w:ascii="宋体" w:hAnsi="宋体"/>
          <w:bCs/>
          <w:color w:val="000000" w:themeColor="text1"/>
          <w:szCs w:val="21"/>
          <w:lang w:val="en-GB"/>
          <w14:textFill>
            <w14:solidFill>
              <w14:schemeClr w14:val="tx1"/>
            </w14:solidFill>
          </w14:textFill>
        </w:rPr>
      </w:pPr>
      <w:r>
        <w:rPr>
          <w:rFonts w:hint="eastAsia" w:ascii="宋体" w:hAnsi="宋体"/>
          <w:bCs/>
          <w:color w:val="000000" w:themeColor="text1"/>
          <w:szCs w:val="21"/>
          <w:lang w:val="en-GB"/>
          <w14:textFill>
            <w14:solidFill>
              <w14:schemeClr w14:val="tx1"/>
            </w14:solidFill>
          </w14:textFill>
        </w:rPr>
        <w:t>　　（五）与其他采购参加人串通投标的；</w:t>
      </w:r>
    </w:p>
    <w:p w14:paraId="6FA2893A">
      <w:pPr>
        <w:ind w:left="-2" w:leftChars="-1"/>
        <w:rPr>
          <w:rFonts w:ascii="宋体" w:hAnsi="宋体"/>
          <w:bCs/>
          <w:color w:val="000000" w:themeColor="text1"/>
          <w:szCs w:val="21"/>
          <w:lang w:val="en-GB"/>
          <w14:textFill>
            <w14:solidFill>
              <w14:schemeClr w14:val="tx1"/>
            </w14:solidFill>
          </w14:textFill>
        </w:rPr>
      </w:pPr>
      <w:r>
        <w:rPr>
          <w:rFonts w:hint="eastAsia" w:ascii="宋体" w:hAnsi="宋体"/>
          <w:bCs/>
          <w:color w:val="000000" w:themeColor="text1"/>
          <w:szCs w:val="21"/>
          <w:lang w:val="en-GB"/>
          <w14:textFill>
            <w14:solidFill>
              <w14:schemeClr w14:val="tx1"/>
            </w14:solidFill>
          </w14:textFill>
        </w:rPr>
        <w:t>　　（六）在采购活动中应当回避而未回避的；</w:t>
      </w:r>
    </w:p>
    <w:p w14:paraId="69C2B932">
      <w:pPr>
        <w:ind w:left="-2" w:leftChars="-1"/>
        <w:rPr>
          <w:rFonts w:ascii="宋体" w:hAnsi="宋体"/>
          <w:bCs/>
          <w:color w:val="000000" w:themeColor="text1"/>
          <w:szCs w:val="21"/>
          <w:lang w:val="en-GB"/>
          <w14:textFill>
            <w14:solidFill>
              <w14:schemeClr w14:val="tx1"/>
            </w14:solidFill>
          </w14:textFill>
        </w:rPr>
      </w:pPr>
      <w:r>
        <w:rPr>
          <w:rFonts w:hint="eastAsia" w:ascii="宋体" w:hAnsi="宋体"/>
          <w:bCs/>
          <w:color w:val="000000" w:themeColor="text1"/>
          <w:szCs w:val="21"/>
          <w:lang w:val="en-GB"/>
          <w14:textFill>
            <w14:solidFill>
              <w14:schemeClr w14:val="tx1"/>
            </w14:solidFill>
          </w14:textFill>
        </w:rPr>
        <w:t>　　（七）恶意投诉的；</w:t>
      </w:r>
    </w:p>
    <w:p w14:paraId="52939F26">
      <w:pPr>
        <w:ind w:left="-2" w:leftChars="-1"/>
        <w:rPr>
          <w:rFonts w:ascii="宋体" w:hAnsi="宋体"/>
          <w:bCs/>
          <w:color w:val="000000" w:themeColor="text1"/>
          <w:szCs w:val="21"/>
          <w:lang w:val="en-GB"/>
          <w14:textFill>
            <w14:solidFill>
              <w14:schemeClr w14:val="tx1"/>
            </w14:solidFill>
          </w14:textFill>
        </w:rPr>
      </w:pPr>
      <w:r>
        <w:rPr>
          <w:rFonts w:hint="eastAsia" w:ascii="宋体" w:hAnsi="宋体"/>
          <w:bCs/>
          <w:color w:val="000000" w:themeColor="text1"/>
          <w:szCs w:val="21"/>
          <w:lang w:val="en-GB"/>
          <w14:textFill>
            <w14:solidFill>
              <w14:schemeClr w14:val="tx1"/>
            </w14:solidFill>
          </w14:textFill>
        </w:rPr>
        <w:t>　　（八）向采购项目相关人行贿或者提供其他不当利益的；</w:t>
      </w:r>
    </w:p>
    <w:p w14:paraId="301EDDF1">
      <w:pPr>
        <w:ind w:left="-2" w:leftChars="-1"/>
        <w:rPr>
          <w:rFonts w:ascii="宋体" w:hAnsi="宋体"/>
          <w:bCs/>
          <w:color w:val="000000" w:themeColor="text1"/>
          <w:szCs w:val="21"/>
          <w:lang w:val="en-GB"/>
          <w14:textFill>
            <w14:solidFill>
              <w14:schemeClr w14:val="tx1"/>
            </w14:solidFill>
          </w14:textFill>
        </w:rPr>
      </w:pPr>
      <w:r>
        <w:rPr>
          <w:rFonts w:hint="eastAsia" w:ascii="宋体" w:hAnsi="宋体"/>
          <w:bCs/>
          <w:color w:val="000000" w:themeColor="text1"/>
          <w:szCs w:val="21"/>
          <w:lang w:val="en-GB"/>
          <w14:textFill>
            <w14:solidFill>
              <w14:schemeClr w14:val="tx1"/>
            </w14:solidFill>
          </w14:textFill>
        </w:rPr>
        <w:t>　　（九）阻碍、抗拒主管部门监督检查的；</w:t>
      </w:r>
    </w:p>
    <w:p w14:paraId="7A538D05">
      <w:pPr>
        <w:ind w:left="-2" w:leftChars="-1"/>
        <w:rPr>
          <w:rFonts w:ascii="宋体" w:hAnsi="宋体"/>
          <w:bCs/>
          <w:color w:val="000000" w:themeColor="text1"/>
          <w:szCs w:val="21"/>
          <w:lang w:val="en-GB"/>
          <w14:textFill>
            <w14:solidFill>
              <w14:schemeClr w14:val="tx1"/>
            </w14:solidFill>
          </w14:textFill>
        </w:rPr>
      </w:pPr>
      <w:r>
        <w:rPr>
          <w:rFonts w:hint="eastAsia" w:ascii="宋体" w:hAnsi="宋体"/>
          <w:bCs/>
          <w:color w:val="000000" w:themeColor="text1"/>
          <w:szCs w:val="21"/>
          <w:lang w:val="en-GB"/>
          <w14:textFill>
            <w14:solidFill>
              <w14:schemeClr w14:val="tx1"/>
            </w14:solidFill>
          </w14:textFill>
        </w:rPr>
        <w:t>　　（十）履约检查不及格或评价为差的；</w:t>
      </w:r>
    </w:p>
    <w:p w14:paraId="224CB530">
      <w:pPr>
        <w:ind w:left="-2" w:leftChars="-1" w:firstLine="405"/>
        <w:rPr>
          <w:rFonts w:ascii="宋体" w:hAnsi="宋体"/>
          <w:bCs/>
          <w:color w:val="000000" w:themeColor="text1"/>
          <w:szCs w:val="21"/>
          <w:lang w:val="en-GB"/>
          <w14:textFill>
            <w14:solidFill>
              <w14:schemeClr w14:val="tx1"/>
            </w14:solidFill>
          </w14:textFill>
        </w:rPr>
      </w:pPr>
      <w:r>
        <w:rPr>
          <w:rFonts w:hint="eastAsia" w:ascii="宋体" w:hAnsi="宋体"/>
          <w:bCs/>
          <w:color w:val="000000" w:themeColor="text1"/>
          <w:szCs w:val="21"/>
          <w:lang w:val="en-GB"/>
          <w14:textFill>
            <w14:solidFill>
              <w14:schemeClr w14:val="tx1"/>
            </w14:solidFill>
          </w14:textFill>
        </w:rPr>
        <w:t>（十一）主管部门认定的其他情形。</w:t>
      </w:r>
    </w:p>
    <w:p w14:paraId="5FA45398">
      <w:pPr>
        <w:ind w:left="-2" w:leftChars="-1" w:firstLine="405"/>
        <w:rPr>
          <w:rFonts w:ascii="宋体" w:hAnsi="宋体"/>
          <w:bCs/>
          <w:color w:val="000000" w:themeColor="text1"/>
          <w:szCs w:val="21"/>
          <w:lang w:val="en-GB"/>
          <w14:textFill>
            <w14:solidFill>
              <w14:schemeClr w14:val="tx1"/>
            </w14:solidFill>
          </w14:textFill>
        </w:rPr>
      </w:pPr>
    </w:p>
    <w:p w14:paraId="2BA59259">
      <w:pPr>
        <w:ind w:firstLine="420" w:firstLineChars="200"/>
        <w:rPr>
          <w:color w:val="000000" w:themeColor="text1"/>
          <w14:textFill>
            <w14:solidFill>
              <w14:schemeClr w14:val="tx1"/>
            </w14:solidFill>
          </w14:textFill>
        </w:rPr>
      </w:pPr>
      <w:r>
        <w:rPr>
          <w:rFonts w:hint="eastAsia"/>
          <w:color w:val="000000" w:themeColor="text1"/>
          <w14:textFill>
            <w14:solidFill>
              <w14:schemeClr w14:val="tx1"/>
            </w14:solidFill>
          </w14:textFill>
        </w:rPr>
        <w:t>我司承诺不存在上述情形。</w:t>
      </w:r>
    </w:p>
    <w:p w14:paraId="509658AF">
      <w:pPr>
        <w:ind w:firstLine="5232" w:firstLineChars="2400"/>
        <w:rPr>
          <w:color w:val="000000" w:themeColor="text1"/>
          <w14:textFill>
            <w14:solidFill>
              <w14:schemeClr w14:val="tx1"/>
            </w14:solidFill>
          </w14:textFill>
        </w:rPr>
      </w:pPr>
      <w:r>
        <w:rPr>
          <w:rFonts w:hint="eastAsia"/>
          <w:color w:val="000000" w:themeColor="text1"/>
          <w:spacing w:val="4"/>
          <w14:textFill>
            <w14:solidFill>
              <w14:schemeClr w14:val="tx1"/>
            </w14:solidFill>
          </w14:textFill>
        </w:rPr>
        <w:t>投标人名称（盖公章）：</w:t>
      </w:r>
    </w:p>
    <w:p w14:paraId="61188BFB">
      <w:pPr>
        <w:ind w:firstLine="5250" w:firstLineChars="2500"/>
        <w:rPr>
          <w:color w:val="000000" w:themeColor="text1"/>
          <w14:textFill>
            <w14:solidFill>
              <w14:schemeClr w14:val="tx1"/>
            </w14:solidFill>
          </w14:textFill>
        </w:rPr>
      </w:pPr>
      <w:r>
        <w:rPr>
          <w:rFonts w:hint="eastAsia" w:ascii="宋体"/>
          <w:color w:val="000000" w:themeColor="text1"/>
          <w14:textFill>
            <w14:solidFill>
              <w14:schemeClr w14:val="tx1"/>
            </w14:solidFill>
          </w14:textFill>
        </w:rPr>
        <w:t>法定代表人或</w:t>
      </w:r>
      <w:r>
        <w:rPr>
          <w:rFonts w:hint="eastAsia" w:ascii="宋体" w:hAnsi="宋体"/>
          <w:color w:val="000000" w:themeColor="text1"/>
          <w14:textFill>
            <w14:solidFill>
              <w14:schemeClr w14:val="tx1"/>
            </w14:solidFill>
          </w14:textFill>
        </w:rPr>
        <w:t xml:space="preserve">投标人授权代表（签名或盖章）：   </w:t>
      </w:r>
    </w:p>
    <w:p w14:paraId="6879EB95">
      <w:pPr>
        <w:ind w:firstLine="5450" w:firstLineChars="2500"/>
        <w:rPr>
          <w:color w:val="000000" w:themeColor="text1"/>
          <w:spacing w:val="4"/>
          <w14:textFill>
            <w14:solidFill>
              <w14:schemeClr w14:val="tx1"/>
            </w14:solidFill>
          </w14:textFill>
        </w:rPr>
      </w:pPr>
      <w:r>
        <w:rPr>
          <w:rFonts w:hint="eastAsia"/>
          <w:color w:val="000000" w:themeColor="text1"/>
          <w:spacing w:val="4"/>
          <w14:textFill>
            <w14:solidFill>
              <w14:schemeClr w14:val="tx1"/>
            </w14:solidFill>
          </w14:textFill>
        </w:rPr>
        <w:t>日期：年月日</w:t>
      </w:r>
    </w:p>
    <w:p w14:paraId="70FF561C">
      <w:pPr>
        <w:ind w:firstLine="5250" w:firstLineChars="2500"/>
        <w:rPr>
          <w:color w:val="000000" w:themeColor="text1"/>
          <w14:textFill>
            <w14:solidFill>
              <w14:schemeClr w14:val="tx1"/>
            </w14:solidFill>
          </w14:textFill>
        </w:rPr>
      </w:pPr>
    </w:p>
    <w:p w14:paraId="6A5E9C44">
      <w:pPr>
        <w:pStyle w:val="2"/>
        <w:rPr>
          <w:color w:val="000000" w:themeColor="text1"/>
          <w:spacing w:val="4"/>
          <w14:textFill>
            <w14:solidFill>
              <w14:schemeClr w14:val="tx1"/>
            </w14:solidFill>
          </w14:textFill>
        </w:rPr>
      </w:pPr>
      <w:r>
        <w:rPr>
          <w:b/>
        </w:rPr>
        <w:br w:type="page"/>
      </w:r>
    </w:p>
    <w:bookmarkEnd w:id="67"/>
    <w:bookmarkEnd w:id="68"/>
    <w:p w14:paraId="284A05D8">
      <w:pPr>
        <w:adjustRightInd w:val="0"/>
        <w:snapToGrid w:val="0"/>
        <w:jc w:val="left"/>
        <w:rPr>
          <w:rFonts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格式18</w:t>
      </w:r>
    </w:p>
    <w:p w14:paraId="489C3088">
      <w:pPr>
        <w:pStyle w:val="5"/>
      </w:pPr>
      <w:r>
        <w:rPr>
          <w:rFonts w:hint="eastAsia"/>
        </w:rPr>
        <w:t>采购代理服务费承诺书</w:t>
      </w:r>
    </w:p>
    <w:p w14:paraId="5D6D45BE">
      <w:pPr>
        <w:rPr>
          <w:rFonts w:ascii="宋体" w:hAnsi="宋体"/>
          <w:b/>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深圳信德招标服务有限公司:</w:t>
      </w:r>
    </w:p>
    <w:p w14:paraId="14CBC312">
      <w:pPr>
        <w:ind w:firstLine="420" w:firstLineChars="200"/>
        <w:rPr>
          <w:rFonts w:ascii="宋体" w:cs="宋体"/>
          <w:color w:val="000000" w:themeColor="text1"/>
          <w:szCs w:val="21"/>
          <w14:textFill>
            <w14:solidFill>
              <w14:schemeClr w14:val="tx1"/>
            </w14:solidFill>
          </w14:textFill>
        </w:rPr>
      </w:pPr>
      <w:r>
        <w:rPr>
          <w:rFonts w:hint="eastAsia" w:ascii="宋体" w:hAnsi="宋体"/>
          <w:color w:val="000000" w:themeColor="text1"/>
          <w14:textFill>
            <w14:solidFill>
              <w14:schemeClr w14:val="tx1"/>
            </w14:solidFill>
          </w14:textFill>
        </w:rPr>
        <w:t>本公司</w:t>
      </w:r>
      <w:r>
        <w:rPr>
          <w:rFonts w:hint="eastAsia" w:ascii="宋体" w:hAnsi="宋体"/>
          <w:color w:val="000000" w:themeColor="text1"/>
          <w:u w:val="single"/>
          <w14:textFill>
            <w14:solidFill>
              <w14:schemeClr w14:val="tx1"/>
            </w14:solidFill>
          </w14:textFill>
        </w:rPr>
        <w:t xml:space="preserve">       (投标人名称)      </w:t>
      </w:r>
      <w:r>
        <w:rPr>
          <w:rFonts w:hint="eastAsia" w:ascii="宋体" w:hAnsi="宋体"/>
          <w:color w:val="000000" w:themeColor="text1"/>
          <w14:textFill>
            <w14:solidFill>
              <w14:schemeClr w14:val="tx1"/>
            </w14:solidFill>
          </w14:textFill>
        </w:rPr>
        <w:t>在参加</w:t>
      </w:r>
      <w:r>
        <w:rPr>
          <w:rFonts w:hint="eastAsia" w:ascii="宋体" w:hAnsi="宋体"/>
          <w:color w:val="000000" w:themeColor="text1"/>
          <w:u w:val="single"/>
          <w14:textFill>
            <w14:solidFill>
              <w14:schemeClr w14:val="tx1"/>
            </w14:solidFill>
          </w14:textFill>
        </w:rPr>
        <w:t xml:space="preserve">       (项目名称)      </w:t>
      </w:r>
      <w:r>
        <w:rPr>
          <w:rFonts w:hint="eastAsia" w:ascii="宋体" w:hAnsi="宋体"/>
          <w:color w:val="000000" w:themeColor="text1"/>
          <w14:textFill>
            <w14:solidFill>
              <w14:schemeClr w14:val="tx1"/>
            </w14:solidFill>
          </w14:textFill>
        </w:rPr>
        <w:t>(</w:t>
      </w:r>
      <w:r>
        <w:rPr>
          <w:rFonts w:hint="eastAsia"/>
          <w:color w:val="000000" w:themeColor="text1"/>
          <w14:textFill>
            <w14:solidFill>
              <w14:schemeClr w14:val="tx1"/>
            </w14:solidFill>
          </w14:textFill>
        </w:rPr>
        <w:t>招标编号：</w:t>
      </w:r>
      <w:r>
        <w:rPr>
          <w:rFonts w:hint="eastAsia" w:ascii="宋体" w:hAnsi="宋体"/>
          <w:color w:val="000000" w:themeColor="text1"/>
          <w14:textFill>
            <w14:solidFill>
              <w14:schemeClr w14:val="tx1"/>
            </w14:solidFill>
          </w14:textFill>
        </w:rPr>
        <w:t>)的招标中如获中标</w:t>
      </w:r>
      <w:r>
        <w:rPr>
          <w:rFonts w:hint="eastAsia" w:ascii="宋体" w:cs="宋体"/>
          <w:color w:val="000000" w:themeColor="text1"/>
          <w:szCs w:val="21"/>
          <w14:textFill>
            <w14:solidFill>
              <w14:schemeClr w14:val="tx1"/>
            </w14:solidFill>
          </w14:textFill>
        </w:rPr>
        <w:t>，我公司保证按照招标文件</w:t>
      </w:r>
      <w:r>
        <w:rPr>
          <w:rFonts w:hint="eastAsia" w:ascii="宋体" w:hAnsi="宋体"/>
          <w:color w:val="000000" w:themeColor="text1"/>
          <w14:textFill>
            <w14:solidFill>
              <w14:schemeClr w14:val="tx1"/>
            </w14:solidFill>
          </w14:textFill>
        </w:rPr>
        <w:t>的</w:t>
      </w:r>
      <w:r>
        <w:rPr>
          <w:rFonts w:hint="eastAsia" w:ascii="宋体" w:cs="宋体"/>
          <w:color w:val="000000" w:themeColor="text1"/>
          <w:szCs w:val="21"/>
          <w14:textFill>
            <w14:solidFill>
              <w14:schemeClr w14:val="tx1"/>
            </w14:solidFill>
          </w14:textFill>
        </w:rPr>
        <w:t>规定缴纳“采购代理服务费”。如采用电汇或银行转账，我公司将同时递交采购代理服务费缴费凭证复印件。</w:t>
      </w:r>
    </w:p>
    <w:p w14:paraId="6B94594E">
      <w:pPr>
        <w:ind w:firstLine="420" w:firstLineChars="200"/>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如我公司违反上款承诺,愿承担由此引起的一切法律责任。</w:t>
      </w:r>
    </w:p>
    <w:p w14:paraId="7EE81193">
      <w:pPr>
        <w:tabs>
          <w:tab w:val="center" w:pos="5010"/>
        </w:tabs>
        <w:ind w:firstLine="840" w:firstLineChars="400"/>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特此承诺!</w:t>
      </w:r>
      <w:r>
        <w:rPr>
          <w:rFonts w:hint="eastAsia" w:ascii="宋体" w:hAnsi="宋体"/>
          <w:color w:val="000000" w:themeColor="text1"/>
          <w14:textFill>
            <w14:solidFill>
              <w14:schemeClr w14:val="tx1"/>
            </w14:solidFill>
          </w14:textFill>
        </w:rPr>
        <w:tab/>
      </w:r>
    </w:p>
    <w:p w14:paraId="23FC00DC">
      <w:pPr>
        <w:ind w:firstLine="840" w:firstLineChars="400"/>
        <w:rPr>
          <w:rFonts w:ascii="宋体" w:hAnsi="宋体"/>
          <w:color w:val="000000" w:themeColor="text1"/>
          <w14:textFill>
            <w14:solidFill>
              <w14:schemeClr w14:val="tx1"/>
            </w14:solidFill>
          </w14:textFill>
        </w:rPr>
      </w:pPr>
    </w:p>
    <w:p w14:paraId="1CB2BEC5">
      <w:pPr>
        <w:ind w:left="315"/>
        <w:jc w:val="lef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投标人名称(盖公章):</w:t>
      </w:r>
    </w:p>
    <w:p w14:paraId="1614C260">
      <w:pPr>
        <w:ind w:left="315"/>
        <w:jc w:val="lef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投标人地址:</w:t>
      </w:r>
    </w:p>
    <w:p w14:paraId="28EA492D">
      <w:pPr>
        <w:ind w:left="315"/>
        <w:jc w:val="lef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电话:</w:t>
      </w:r>
    </w:p>
    <w:p w14:paraId="260F5D9F">
      <w:pPr>
        <w:ind w:left="315"/>
        <w:jc w:val="lef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传真:</w:t>
      </w:r>
    </w:p>
    <w:p w14:paraId="15EF5117">
      <w:pPr>
        <w:ind w:left="315"/>
        <w:jc w:val="left"/>
        <w:rPr>
          <w:rFonts w:ascii="宋体" w:hAns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法定代表人或</w:t>
      </w:r>
      <w:r>
        <w:rPr>
          <w:rFonts w:hint="eastAsia" w:ascii="宋体" w:hAnsi="宋体"/>
          <w:color w:val="000000" w:themeColor="text1"/>
          <w14:textFill>
            <w14:solidFill>
              <w14:schemeClr w14:val="tx1"/>
            </w14:solidFill>
          </w14:textFill>
        </w:rPr>
        <w:t>投标人授权代表（签名或盖章）：</w:t>
      </w:r>
    </w:p>
    <w:p w14:paraId="28A7FF64">
      <w:pPr>
        <w:ind w:left="315"/>
        <w:jc w:val="lef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签署日期:</w:t>
      </w:r>
    </w:p>
    <w:p w14:paraId="15239A50">
      <w:pPr>
        <w:pStyle w:val="36"/>
        <w:shd w:val="clear" w:color="auto" w:fill="FFFFFF"/>
        <w:adjustRightInd w:val="0"/>
        <w:snapToGrid w:val="0"/>
        <w:spacing w:before="0" w:beforeAutospacing="0" w:after="0" w:afterAutospacing="0"/>
        <w:ind w:left="150" w:right="150"/>
        <w:jc w:val="center"/>
        <w:rPr>
          <w:rFonts w:ascii="黑体" w:eastAsia="黑体"/>
          <w:color w:val="000000" w:themeColor="text1"/>
          <w:sz w:val="32"/>
          <w:szCs w:val="32"/>
          <w14:textFill>
            <w14:solidFill>
              <w14:schemeClr w14:val="tx1"/>
            </w14:solidFill>
          </w14:textFill>
        </w:rPr>
      </w:pPr>
    </w:p>
    <w:p w14:paraId="67C582D2">
      <w:pPr>
        <w:pStyle w:val="36"/>
        <w:shd w:val="clear" w:color="auto" w:fill="FFFFFF"/>
        <w:adjustRightInd w:val="0"/>
        <w:snapToGrid w:val="0"/>
        <w:spacing w:before="0" w:beforeAutospacing="0" w:after="0" w:afterAutospacing="0"/>
        <w:ind w:left="150" w:right="150"/>
        <w:jc w:val="center"/>
        <w:rPr>
          <w:rFonts w:ascii="黑体" w:eastAsia="黑体"/>
          <w:color w:val="000000" w:themeColor="text1"/>
          <w:sz w:val="32"/>
          <w:szCs w:val="32"/>
          <w14:textFill>
            <w14:solidFill>
              <w14:schemeClr w14:val="tx1"/>
            </w14:solidFill>
          </w14:textFill>
        </w:rPr>
      </w:pPr>
      <w:r>
        <w:rPr>
          <w:rFonts w:hint="eastAsia" w:ascii="黑体" w:eastAsia="黑体"/>
          <w:color w:val="000000" w:themeColor="text1"/>
          <w:sz w:val="32"/>
          <w:szCs w:val="32"/>
          <w14:textFill>
            <w14:solidFill>
              <w14:schemeClr w14:val="tx1"/>
            </w14:solidFill>
          </w14:textFill>
        </w:rPr>
        <w:t>温馨提示</w:t>
      </w:r>
    </w:p>
    <w:p w14:paraId="18FAD565">
      <w:pPr>
        <w:adjustRightInd w:val="0"/>
        <w:snapToGrid w:val="0"/>
        <w:rPr>
          <w:rFonts w:ascii="宋体" w:hAnsi="宋体"/>
          <w:bCs/>
          <w:color w:val="000000" w:themeColor="text1"/>
          <w:szCs w:val="21"/>
          <w14:textFill>
            <w14:solidFill>
              <w14:schemeClr w14:val="tx1"/>
            </w14:solidFill>
          </w14:textFill>
        </w:rPr>
      </w:pPr>
      <w:r>
        <w:rPr>
          <w:rFonts w:hint="eastAsia" w:ascii="宋体" w:hAnsi="宋体"/>
          <w:bCs/>
          <w:color w:val="000000" w:themeColor="text1"/>
          <w:szCs w:val="21"/>
          <w14:textFill>
            <w14:solidFill>
              <w14:schemeClr w14:val="tx1"/>
            </w14:solidFill>
          </w14:textFill>
        </w:rPr>
        <w:t>备注：1.投标时，投标人必须确认“缴纳采购代理服务费”。</w:t>
      </w:r>
    </w:p>
    <w:p w14:paraId="30EC5AA6">
      <w:pPr>
        <w:spacing w:line="440" w:lineRule="exact"/>
        <w:ind w:firstLine="630" w:firstLineChars="300"/>
        <w:rPr>
          <w:color w:val="000000" w:themeColor="text1"/>
          <w14:textFill>
            <w14:solidFill>
              <w14:schemeClr w14:val="tx1"/>
            </w14:solidFill>
          </w14:textFill>
        </w:rPr>
      </w:pPr>
      <w:r>
        <w:rPr>
          <w:rFonts w:hint="eastAsia" w:ascii="宋体" w:hAnsi="宋体"/>
          <w:bCs/>
          <w:color w:val="000000" w:themeColor="text1"/>
          <w:szCs w:val="21"/>
          <w14:textFill>
            <w14:solidFill>
              <w14:schemeClr w14:val="tx1"/>
            </w14:solidFill>
          </w14:textFill>
        </w:rPr>
        <w:t>2.采购代理服务费发票以电子发票形式提供，发票类型为增值税普通发票。</w:t>
      </w:r>
    </w:p>
    <w:p w14:paraId="4DA84D89">
      <w:pPr>
        <w:widowControl/>
        <w:jc w:val="left"/>
        <w:rPr>
          <w:rFonts w:ascii="Arial" w:hAnsi="Arial" w:eastAsia="黑体"/>
          <w:bCs/>
          <w:color w:val="000000" w:themeColor="text1"/>
          <w:sz w:val="32"/>
          <w:szCs w:val="32"/>
          <w14:textFill>
            <w14:solidFill>
              <w14:schemeClr w14:val="tx1"/>
            </w14:solidFill>
          </w14:textFill>
        </w:rPr>
      </w:pPr>
      <w:r>
        <w:rPr>
          <w:b/>
          <w:color w:val="000000" w:themeColor="text1"/>
          <w14:textFill>
            <w14:solidFill>
              <w14:schemeClr w14:val="tx1"/>
            </w14:solidFill>
          </w14:textFill>
        </w:rPr>
        <w:br w:type="page"/>
      </w:r>
      <w:bookmarkStart w:id="69" w:name="_Toc435514878"/>
      <w:bookmarkStart w:id="70" w:name="_Toc173553195"/>
      <w:bookmarkStart w:id="71" w:name="_Toc275865626"/>
      <w:bookmarkStart w:id="72" w:name="_Toc435515318"/>
    </w:p>
    <w:bookmarkEnd w:id="69"/>
    <w:bookmarkEnd w:id="70"/>
    <w:bookmarkEnd w:id="71"/>
    <w:bookmarkEnd w:id="72"/>
    <w:p w14:paraId="6B038CB9">
      <w:pPr>
        <w:widowControl/>
        <w:jc w:val="left"/>
        <w:rPr>
          <w:rFonts w:ascii="宋体" w:hAnsi="宋体"/>
          <w:b/>
          <w:color w:val="000000"/>
        </w:rPr>
      </w:pPr>
      <w:r>
        <w:rPr>
          <w:rFonts w:ascii="宋体" w:hAnsi="宋体"/>
          <w:b/>
          <w:color w:val="000000"/>
        </w:rPr>
        <w:t>格式</w:t>
      </w:r>
      <w:r>
        <w:rPr>
          <w:rFonts w:hint="eastAsia" w:ascii="宋体" w:hAnsi="宋体"/>
          <w:b/>
          <w:color w:val="000000"/>
        </w:rPr>
        <w:t>19</w:t>
      </w:r>
    </w:p>
    <w:p w14:paraId="3B79A472">
      <w:pPr>
        <w:pStyle w:val="5"/>
      </w:pPr>
      <w:r>
        <w:rPr>
          <w:rFonts w:hint="eastAsia"/>
        </w:rPr>
        <w:t>政府采购违法行为风险知悉确认书</w:t>
      </w:r>
    </w:p>
    <w:p w14:paraId="5539D280">
      <w:pPr>
        <w:ind w:firstLine="420" w:firstLineChars="200"/>
        <w:rPr>
          <w:rFonts w:ascii="宋体" w:hAnsi="宋体" w:cs="宋体"/>
          <w:kern w:val="0"/>
          <w:szCs w:val="21"/>
        </w:rPr>
      </w:pPr>
      <w:r>
        <w:rPr>
          <w:rFonts w:hint="eastAsia" w:ascii="宋体" w:hAnsi="宋体" w:cs="宋体"/>
          <w:szCs w:val="21"/>
        </w:rPr>
        <w:t>本公司在投标前已充分知悉以下情形为参与政府采购活动时的重大风险事项，并承诺已对下述风险提示事项重点排查，做到严谨、诚信、依法依规参与政府采购活动。</w:t>
      </w:r>
    </w:p>
    <w:p w14:paraId="44F52051">
      <w:pPr>
        <w:ind w:firstLine="422" w:firstLineChars="200"/>
        <w:rPr>
          <w:rFonts w:ascii="宋体" w:hAnsi="宋体" w:cs="宋体"/>
          <w:szCs w:val="21"/>
        </w:rPr>
      </w:pPr>
      <w:r>
        <w:rPr>
          <w:rFonts w:hint="eastAsia" w:ascii="宋体" w:hAnsi="宋体" w:cs="宋体"/>
          <w:b/>
          <w:bCs/>
          <w:szCs w:val="21"/>
        </w:rPr>
        <w:t>一、本公司已充分知悉“隐瞒真实情况，提供虚假资料”的法定情形，相关情形包括但不限于</w:t>
      </w:r>
      <w:r>
        <w:rPr>
          <w:rFonts w:hint="eastAsia" w:ascii="宋体" w:hAnsi="宋体" w:cs="宋体"/>
          <w:szCs w:val="21"/>
        </w:rPr>
        <w:t>：</w:t>
      </w:r>
    </w:p>
    <w:p w14:paraId="372E0263">
      <w:pPr>
        <w:ind w:firstLine="420" w:firstLineChars="200"/>
        <w:rPr>
          <w:rFonts w:ascii="宋体" w:hAnsi="宋体" w:cs="宋体"/>
          <w:szCs w:val="21"/>
        </w:rPr>
      </w:pPr>
      <w:r>
        <w:rPr>
          <w:rFonts w:hint="eastAsia" w:ascii="宋体" w:hAnsi="宋体" w:cs="宋体"/>
          <w:szCs w:val="21"/>
        </w:rPr>
        <w:t>（一）通过转让或者租借等方式从其他单位获取资格或者资质证书投标的。</w:t>
      </w:r>
    </w:p>
    <w:p w14:paraId="370385C3">
      <w:pPr>
        <w:ind w:firstLine="420" w:firstLineChars="200"/>
        <w:rPr>
          <w:rFonts w:ascii="宋体" w:hAnsi="宋体" w:cs="宋体"/>
          <w:szCs w:val="21"/>
        </w:rPr>
      </w:pPr>
      <w:r>
        <w:rPr>
          <w:rFonts w:hint="eastAsia" w:ascii="宋体" w:hAnsi="宋体" w:cs="宋体"/>
          <w:szCs w:val="21"/>
        </w:rPr>
        <w:t>（二）由其他单位或者其他单位负责人在投标供应商编制的投标文件上加盖印章或者签字的。</w:t>
      </w:r>
    </w:p>
    <w:p w14:paraId="4618ACFB">
      <w:pPr>
        <w:ind w:firstLine="420" w:firstLineChars="200"/>
        <w:rPr>
          <w:rFonts w:ascii="宋体" w:hAnsi="宋体" w:cs="宋体"/>
          <w:szCs w:val="21"/>
        </w:rPr>
      </w:pPr>
      <w:r>
        <w:rPr>
          <w:rFonts w:hint="eastAsia" w:ascii="宋体" w:hAnsi="宋体" w:cs="宋体"/>
          <w:szCs w:val="21"/>
        </w:rPr>
        <w:t>（三）项目负责人或者主要技术人员不是本单位人员的。</w:t>
      </w:r>
    </w:p>
    <w:p w14:paraId="4455B193">
      <w:pPr>
        <w:ind w:firstLine="420" w:firstLineChars="200"/>
        <w:rPr>
          <w:rFonts w:ascii="宋体" w:hAnsi="宋体" w:cs="宋体"/>
          <w:szCs w:val="21"/>
        </w:rPr>
      </w:pPr>
      <w:r>
        <w:rPr>
          <w:rFonts w:hint="eastAsia" w:ascii="宋体" w:hAnsi="宋体" w:cs="宋体"/>
          <w:szCs w:val="21"/>
        </w:rPr>
        <w:t>（四）投标保证金不是从投标供应商基本账户转出的。</w:t>
      </w:r>
    </w:p>
    <w:p w14:paraId="4FA939C6">
      <w:pPr>
        <w:ind w:firstLine="420" w:firstLineChars="200"/>
        <w:rPr>
          <w:rFonts w:ascii="宋体" w:hAnsi="宋体" w:cs="宋体"/>
          <w:szCs w:val="21"/>
        </w:rPr>
      </w:pPr>
      <w:r>
        <w:rPr>
          <w:rFonts w:hint="eastAsia" w:ascii="宋体" w:hAnsi="宋体" w:cs="宋体"/>
          <w:szCs w:val="21"/>
        </w:rPr>
        <w:t>（五）其他隐瞒真实情况、提供虚假资料的行为。</w:t>
      </w:r>
    </w:p>
    <w:p w14:paraId="11A7FB30">
      <w:pPr>
        <w:ind w:firstLine="422" w:firstLineChars="200"/>
        <w:rPr>
          <w:rFonts w:ascii="宋体" w:hAnsi="宋体" w:cs="宋体"/>
          <w:szCs w:val="21"/>
        </w:rPr>
      </w:pPr>
      <w:r>
        <w:rPr>
          <w:rFonts w:hint="eastAsia" w:ascii="宋体" w:hAnsi="宋体" w:cs="宋体"/>
          <w:b/>
          <w:bCs/>
          <w:szCs w:val="21"/>
        </w:rPr>
        <w:t>二、本公司已充分知悉“与其他采购参加人串通投标”的法定情形，相关情形包括但不限于：</w:t>
      </w:r>
    </w:p>
    <w:p w14:paraId="63B82B58">
      <w:pPr>
        <w:ind w:firstLine="420" w:firstLineChars="200"/>
        <w:rPr>
          <w:rFonts w:ascii="宋体" w:hAnsi="宋体" w:cs="宋体"/>
          <w:szCs w:val="21"/>
        </w:rPr>
      </w:pPr>
      <w:r>
        <w:rPr>
          <w:rFonts w:hint="eastAsia" w:ascii="宋体" w:hAnsi="宋体" w:cs="宋体"/>
          <w:szCs w:val="21"/>
        </w:rPr>
        <w:t xml:space="preserve">（一）投标供应商之间相互约定给予未中标的供应商利益补偿。 </w:t>
      </w:r>
    </w:p>
    <w:p w14:paraId="657B53EA">
      <w:pPr>
        <w:ind w:firstLine="420" w:firstLineChars="200"/>
        <w:rPr>
          <w:rFonts w:ascii="宋体" w:hAnsi="宋体" w:cs="宋体"/>
          <w:szCs w:val="21"/>
        </w:rPr>
      </w:pPr>
      <w:r>
        <w:rPr>
          <w:rFonts w:hint="eastAsia" w:ascii="宋体" w:hAnsi="宋体" w:cs="宋体"/>
          <w:szCs w:val="21"/>
        </w:rPr>
        <w:t>（二）不同投标供应商的法定代表人、主要经营负责人、项目投标授权代表人、项目负责人、主要技术人员为同一人、属同一单位或者在同一单位缴纳社会保险。</w:t>
      </w:r>
    </w:p>
    <w:p w14:paraId="682EEDAC">
      <w:pPr>
        <w:ind w:firstLine="420" w:firstLineChars="200"/>
        <w:rPr>
          <w:rFonts w:ascii="宋体" w:hAnsi="宋体" w:cs="宋体"/>
          <w:szCs w:val="21"/>
        </w:rPr>
      </w:pPr>
      <w:r>
        <w:rPr>
          <w:rFonts w:hint="eastAsia" w:ascii="宋体" w:hAnsi="宋体" w:cs="宋体"/>
          <w:szCs w:val="21"/>
        </w:rPr>
        <w:t>（三）不同投标供应商的投标文件由同一单位或者同一人编制，或者由同一人分阶段参与编制的。</w:t>
      </w:r>
    </w:p>
    <w:p w14:paraId="6B1A391A">
      <w:pPr>
        <w:ind w:firstLine="420" w:firstLineChars="200"/>
        <w:rPr>
          <w:rFonts w:ascii="宋体" w:hAnsi="宋体" w:cs="宋体"/>
          <w:szCs w:val="21"/>
        </w:rPr>
      </w:pPr>
      <w:r>
        <w:rPr>
          <w:rFonts w:hint="eastAsia" w:ascii="宋体" w:hAnsi="宋体" w:cs="宋体"/>
          <w:szCs w:val="21"/>
        </w:rPr>
        <w:t>（四）不同投标供应商的投标文件或部分投标文件相互混装。</w:t>
      </w:r>
    </w:p>
    <w:p w14:paraId="30246A7A">
      <w:pPr>
        <w:ind w:firstLine="420" w:firstLineChars="200"/>
        <w:rPr>
          <w:rFonts w:ascii="宋体" w:hAnsi="宋体" w:cs="宋体"/>
          <w:szCs w:val="21"/>
        </w:rPr>
      </w:pPr>
      <w:r>
        <w:rPr>
          <w:rFonts w:hint="eastAsia" w:ascii="宋体" w:hAnsi="宋体" w:cs="宋体"/>
          <w:szCs w:val="21"/>
        </w:rPr>
        <w:t>（五）不同投标供应商的投标文件内容存在非正常一致。</w:t>
      </w:r>
    </w:p>
    <w:p w14:paraId="6943F102">
      <w:pPr>
        <w:ind w:firstLine="420" w:firstLineChars="200"/>
        <w:rPr>
          <w:rFonts w:ascii="宋体" w:hAnsi="宋体" w:cs="宋体"/>
          <w:szCs w:val="21"/>
        </w:rPr>
      </w:pPr>
      <w:r>
        <w:rPr>
          <w:rFonts w:hint="eastAsia" w:ascii="宋体" w:hAnsi="宋体" w:cs="宋体"/>
          <w:szCs w:val="21"/>
        </w:rPr>
        <w:t>（六）由同一单位工作人员为两家以上（含两家）供应商进行同一项投标活动的。</w:t>
      </w:r>
    </w:p>
    <w:p w14:paraId="78EF3A59">
      <w:pPr>
        <w:ind w:firstLine="420" w:firstLineChars="200"/>
        <w:rPr>
          <w:rFonts w:ascii="宋体" w:hAnsi="宋体" w:cs="宋体"/>
          <w:szCs w:val="21"/>
        </w:rPr>
      </w:pPr>
      <w:r>
        <w:rPr>
          <w:rFonts w:hint="eastAsia" w:ascii="宋体" w:hAnsi="宋体" w:cs="宋体"/>
          <w:szCs w:val="21"/>
        </w:rPr>
        <w:t>（七）不同投标人的投标报价呈规律性差异。</w:t>
      </w:r>
    </w:p>
    <w:p w14:paraId="752DD8B7">
      <w:pPr>
        <w:ind w:firstLine="420" w:firstLineChars="200"/>
        <w:rPr>
          <w:rFonts w:ascii="宋体" w:hAnsi="宋体" w:cs="宋体"/>
          <w:szCs w:val="21"/>
        </w:rPr>
      </w:pPr>
      <w:r>
        <w:rPr>
          <w:rFonts w:hint="eastAsia" w:ascii="宋体" w:hAnsi="宋体" w:cs="宋体"/>
          <w:szCs w:val="21"/>
        </w:rPr>
        <w:t>（八）不同投标人的投标保证金从同一单位或者个人的账户转出。</w:t>
      </w:r>
    </w:p>
    <w:p w14:paraId="1C9B641B">
      <w:pPr>
        <w:ind w:firstLine="420" w:firstLineChars="200"/>
        <w:rPr>
          <w:rFonts w:ascii="宋体" w:hAnsi="宋体" w:cs="宋体"/>
          <w:szCs w:val="21"/>
        </w:rPr>
      </w:pPr>
      <w:r>
        <w:rPr>
          <w:rFonts w:hint="eastAsia" w:ascii="宋体" w:hAnsi="宋体" w:cs="宋体"/>
          <w:szCs w:val="21"/>
        </w:rPr>
        <w:t>（九）主管部门依照法律、法规认定的其他情形。</w:t>
      </w:r>
    </w:p>
    <w:p w14:paraId="542C7532">
      <w:pPr>
        <w:ind w:firstLine="422" w:firstLineChars="200"/>
        <w:rPr>
          <w:rFonts w:ascii="宋体" w:hAnsi="宋体" w:cs="宋体"/>
          <w:b/>
          <w:bCs/>
          <w:szCs w:val="21"/>
        </w:rPr>
      </w:pPr>
      <w:r>
        <w:rPr>
          <w:rFonts w:hint="eastAsia" w:ascii="宋体" w:hAnsi="宋体" w:cs="宋体"/>
          <w:b/>
          <w:bCs/>
          <w:szCs w:val="21"/>
        </w:rPr>
        <w:t>三、本公司已充分知悉下列情形所对应的法律风险，并在投标前已对相关风险事项进行排查。</w:t>
      </w:r>
    </w:p>
    <w:p w14:paraId="0C362EF9">
      <w:pPr>
        <w:ind w:firstLine="420" w:firstLineChars="200"/>
        <w:rPr>
          <w:rFonts w:ascii="宋体" w:hAnsi="宋体" w:cs="宋体"/>
          <w:b/>
          <w:bCs/>
          <w:szCs w:val="21"/>
        </w:rPr>
      </w:pPr>
      <w:r>
        <w:rPr>
          <w:rFonts w:hint="eastAsia" w:ascii="宋体" w:hAnsi="宋体" w:cs="宋体"/>
          <w:szCs w:val="21"/>
        </w:rPr>
        <w:t>（一）对于从其他主体获取的投标资料，供应商应审慎核查，确保投标资料的真实性。</w:t>
      </w:r>
      <w:r>
        <w:rPr>
          <w:rFonts w:hint="eastAsia" w:ascii="宋体" w:hAnsi="宋体" w:cs="宋体"/>
          <w:b/>
          <w:bCs/>
          <w:szCs w:val="21"/>
        </w:rPr>
        <w:t>如主管部门查实投标文件中存在虚假资料的，无论相关资料是否由第三方或本公司员工提供，均不影响主管部门对供应商存在“隐瞒真实情况，提供虚假资料”违法行为的认定。</w:t>
      </w:r>
    </w:p>
    <w:p w14:paraId="711ED47F">
      <w:pPr>
        <w:ind w:firstLine="420" w:firstLineChars="200"/>
        <w:rPr>
          <w:rFonts w:ascii="宋体" w:hAnsi="宋体" w:cs="宋体"/>
          <w:szCs w:val="21"/>
        </w:rPr>
      </w:pPr>
      <w:r>
        <w:rPr>
          <w:rFonts w:hint="eastAsia" w:ascii="宋体" w:hAnsi="宋体" w:cs="宋体"/>
          <w:szCs w:val="21"/>
        </w:rPr>
        <w:t>（二）对于涉及国家机关出具的公文、证件、证明材料等文件，一旦涉嫌虚假，经查实，主管部门将依法从严处理，并移送有关部门追究法律责任；涉嫌犯罪的，主管部门将一并移送司法机关追究法律责任。</w:t>
      </w:r>
    </w:p>
    <w:p w14:paraId="3518E317">
      <w:pPr>
        <w:ind w:firstLine="420" w:firstLineChars="200"/>
        <w:rPr>
          <w:rFonts w:ascii="宋体" w:hAnsi="宋体" w:cs="宋体"/>
          <w:szCs w:val="21"/>
        </w:rPr>
      </w:pPr>
      <w:r>
        <w:rPr>
          <w:rFonts w:hint="eastAsia" w:ascii="宋体" w:hAnsi="宋体" w:cs="宋体"/>
          <w:szCs w:val="21"/>
        </w:rPr>
        <w:t xml:space="preserve">（三）对于涉及安全生产、特种作业、抢险救灾、防疫等政府采购项目，供应商实施提供虚假资料、串通投标等违法行为的，主管部门将依法从严处理。 </w:t>
      </w:r>
    </w:p>
    <w:p w14:paraId="26559843">
      <w:pPr>
        <w:ind w:firstLine="420" w:firstLineChars="200"/>
        <w:rPr>
          <w:rFonts w:ascii="宋体" w:hAnsi="宋体" w:cs="宋体"/>
          <w:szCs w:val="21"/>
        </w:rPr>
      </w:pPr>
      <w:r>
        <w:rPr>
          <w:rFonts w:hint="eastAsia" w:ascii="宋体" w:hAnsi="宋体" w:cs="宋体"/>
          <w:szCs w:val="21"/>
        </w:rPr>
        <w:t>（四）供应商应严格规范项目授权代表、员工参与招标投标的行为，加强对投标文件的审核。项目授权代表、员工编制、上传投标文件等行为违反政府采购法律法规或招标文件要求的，投标供应商应当依法承担相应法律责任。</w:t>
      </w:r>
    </w:p>
    <w:p w14:paraId="2DB5C101">
      <w:pPr>
        <w:ind w:firstLine="420" w:firstLineChars="200"/>
        <w:jc w:val="left"/>
        <w:rPr>
          <w:rFonts w:ascii="宋体" w:hAnsi="宋体" w:cs="宋体"/>
          <w:szCs w:val="21"/>
        </w:rPr>
      </w:pPr>
      <w:r>
        <w:rPr>
          <w:rFonts w:hint="eastAsia" w:ascii="宋体" w:hAnsi="宋体" w:cs="宋体"/>
          <w:szCs w:val="21"/>
        </w:rPr>
        <w:t>（五）供应商对投标电子密钥负有妥善保管、及时变更和续期等主体责任。供应商使用电子密钥在深圳政府采购网站进行的活动，均具有法律效力，须承担相应的法律后果。供应商擅自将投标密钥出借他人使用所造成的法律后果，由供应商自行承担。</w:t>
      </w:r>
    </w:p>
    <w:p w14:paraId="0EB1F8ED">
      <w:pPr>
        <w:ind w:firstLine="420" w:firstLineChars="200"/>
        <w:rPr>
          <w:rFonts w:ascii="宋体" w:hAnsi="宋体" w:cs="宋体"/>
          <w:szCs w:val="21"/>
        </w:rPr>
      </w:pPr>
      <w:r>
        <w:rPr>
          <w:rFonts w:hint="eastAsia" w:ascii="宋体" w:hAnsi="宋体" w:cs="宋体"/>
          <w:szCs w:val="21"/>
        </w:rPr>
        <w:t>（六）单位负责人为同一人或者存在直接控股、管理关系的不同供应商，不得参加同一合同项下的政府采购活动。相关情形如查实，依法作投标无效处理；涉嫌串通投标等违法行为的，主管部门将依法调查处理。</w:t>
      </w:r>
    </w:p>
    <w:p w14:paraId="56294854">
      <w:pPr>
        <w:ind w:firstLine="422" w:firstLineChars="200"/>
        <w:rPr>
          <w:rFonts w:ascii="宋体" w:hAnsi="宋体" w:cs="宋体"/>
          <w:b/>
          <w:bCs/>
          <w:szCs w:val="21"/>
        </w:rPr>
      </w:pPr>
      <w:r>
        <w:rPr>
          <w:rFonts w:hint="eastAsia" w:ascii="宋体" w:hAnsi="宋体" w:cs="宋体"/>
          <w:b/>
          <w:bCs/>
          <w:szCs w:val="21"/>
        </w:rPr>
        <w:t>四、本公司已充分知悉政府采购违法、违规行为的法律后果。</w:t>
      </w:r>
      <w:r>
        <w:rPr>
          <w:rFonts w:hint="eastAsia" w:ascii="宋体" w:hAnsi="宋体" w:cs="宋体"/>
          <w:szCs w:val="21"/>
        </w:rPr>
        <w:t>经查实，若投标供应商存在政府采购违法、违规行为，主管部门将依据《深圳经济特区政府采购条例》第五十七条的规定，处以一至三年内禁止参与本市政府采购，并由主管部门记入供应商诚信档案，处采购金额千分之十以上千分之二十以下罚款；情节严重的，取消参与本市政府采购资格，处采购金额千分之二十以上千分之三十以下罚款，并由市场监管部门依法吊销营业执照。</w:t>
      </w:r>
    </w:p>
    <w:p w14:paraId="439FFA99">
      <w:pPr>
        <w:ind w:firstLine="420" w:firstLineChars="200"/>
        <w:rPr>
          <w:rFonts w:ascii="宋体" w:hAnsi="宋体" w:cs="宋体"/>
          <w:szCs w:val="21"/>
        </w:rPr>
      </w:pPr>
      <w:r>
        <w:rPr>
          <w:rFonts w:hint="eastAsia" w:ascii="宋体" w:hAnsi="宋体" w:cs="宋体"/>
          <w:szCs w:val="21"/>
        </w:rPr>
        <w:t>以下文字请投标供应商抄写并确认：“本公司已仔细阅读《政府采购违法行为风险知悉确认书》，充分知悉违法行为的法律后果，并承诺将严谨、诚信、依法依规参与政府采购活动”。</w:t>
      </w:r>
    </w:p>
    <w:p w14:paraId="59D86729">
      <w:pPr>
        <w:pStyle w:val="2"/>
      </w:pPr>
    </w:p>
    <w:p w14:paraId="2A35B798"/>
    <w:p w14:paraId="365A91C5">
      <w:pPr>
        <w:pStyle w:val="2"/>
      </w:pPr>
    </w:p>
    <w:p w14:paraId="1DB631BA">
      <w:pPr>
        <w:jc w:val="right"/>
        <w:rPr>
          <w:rFonts w:ascii="宋体" w:hAnsi="宋体" w:cs="宋体"/>
          <w:szCs w:val="21"/>
        </w:rPr>
      </w:pPr>
      <w:r>
        <w:rPr>
          <w:rFonts w:hint="eastAsia" w:ascii="宋体" w:hAnsi="宋体" w:cs="宋体"/>
          <w:szCs w:val="21"/>
        </w:rPr>
        <w:t xml:space="preserve">负责人/投标授权代表签名：         </w:t>
      </w:r>
    </w:p>
    <w:p w14:paraId="06541CEC">
      <w:pPr>
        <w:jc w:val="right"/>
        <w:rPr>
          <w:rFonts w:ascii="宋体" w:hAnsi="宋体" w:cs="宋体"/>
          <w:szCs w:val="21"/>
        </w:rPr>
      </w:pPr>
      <w:r>
        <w:rPr>
          <w:rFonts w:hint="eastAsia" w:ascii="宋体" w:hAnsi="宋体" w:cs="宋体"/>
          <w:szCs w:val="21"/>
        </w:rPr>
        <w:t xml:space="preserve">知悉人（公章）：                  </w:t>
      </w:r>
    </w:p>
    <w:p w14:paraId="1952EF0E">
      <w:pPr>
        <w:ind w:right="840" w:firstLine="5670" w:firstLineChars="2700"/>
        <w:jc w:val="right"/>
        <w:rPr>
          <w:rFonts w:ascii="宋体" w:hAnsi="宋体" w:cs="宋体"/>
          <w:szCs w:val="21"/>
        </w:rPr>
      </w:pPr>
      <w:r>
        <w:rPr>
          <w:rFonts w:hint="eastAsia" w:ascii="宋体" w:hAnsi="宋体" w:cs="宋体"/>
          <w:szCs w:val="21"/>
        </w:rPr>
        <w:t xml:space="preserve">日 期：     </w:t>
      </w:r>
    </w:p>
    <w:p w14:paraId="60D9A2FC">
      <w:pPr>
        <w:pStyle w:val="2"/>
      </w:pPr>
    </w:p>
    <w:p w14:paraId="070973ED">
      <w:pPr>
        <w:widowControl/>
        <w:spacing w:line="240" w:lineRule="auto"/>
        <w:jc w:val="left"/>
        <w:rPr>
          <w:rFonts w:ascii="Arial" w:hAnsi="Arial"/>
          <w:b/>
          <w:bCs/>
          <w:color w:val="000000" w:themeColor="text1"/>
          <w:sz w:val="28"/>
          <w:szCs w:val="32"/>
          <w14:textFill>
            <w14:solidFill>
              <w14:schemeClr w14:val="tx1"/>
            </w14:solidFill>
          </w14:textFill>
        </w:rPr>
      </w:pPr>
      <w:r>
        <w:rPr>
          <w:rFonts w:ascii="Arial" w:hAnsi="Arial"/>
          <w:b/>
          <w:bCs/>
          <w:color w:val="000000" w:themeColor="text1"/>
          <w:sz w:val="28"/>
          <w:szCs w:val="32"/>
          <w14:textFill>
            <w14:solidFill>
              <w14:schemeClr w14:val="tx1"/>
            </w14:solidFill>
          </w14:textFill>
        </w:rPr>
        <w:br w:type="page"/>
      </w:r>
    </w:p>
    <w:p w14:paraId="3DE17BB0">
      <w:pPr>
        <w:widowControl/>
        <w:jc w:val="left"/>
        <w:rPr>
          <w:rFonts w:ascii="宋体" w:hAnsi="宋体"/>
          <w:b/>
          <w:color w:val="000000"/>
        </w:rPr>
      </w:pPr>
      <w:r>
        <w:rPr>
          <w:rFonts w:ascii="宋体" w:hAnsi="宋体"/>
          <w:b/>
          <w:color w:val="000000"/>
        </w:rPr>
        <w:t>格式</w:t>
      </w:r>
      <w:r>
        <w:rPr>
          <w:rFonts w:hint="eastAsia" w:ascii="宋体" w:hAnsi="宋体"/>
          <w:b/>
          <w:color w:val="000000"/>
        </w:rPr>
        <w:t>20</w:t>
      </w:r>
    </w:p>
    <w:p w14:paraId="4A2199AA">
      <w:pPr>
        <w:pStyle w:val="5"/>
      </w:pPr>
      <w:r>
        <w:rPr>
          <w:rFonts w:hint="eastAsia"/>
        </w:rPr>
        <w:t>投标人认为需要提交的其他证明材料</w:t>
      </w:r>
    </w:p>
    <w:p w14:paraId="00F80CAE">
      <w:pPr>
        <w:widowControl/>
        <w:spacing w:line="240" w:lineRule="auto"/>
        <w:jc w:val="left"/>
        <w:rPr>
          <w:rFonts w:ascii="宋体" w:hAnsi="宋体"/>
          <w:b/>
          <w:color w:val="000000"/>
        </w:rPr>
      </w:pPr>
      <w:r>
        <w:rPr>
          <w:rFonts w:ascii="宋体" w:hAnsi="宋体"/>
          <w:b/>
          <w:color w:val="000000"/>
        </w:rPr>
        <w:br w:type="page"/>
      </w:r>
    </w:p>
    <w:p w14:paraId="5076F50F">
      <w:pPr>
        <w:snapToGrid w:val="0"/>
        <w:jc w:val="center"/>
        <w:outlineLvl w:val="0"/>
        <w:rPr>
          <w:b/>
          <w:bCs/>
          <w:color w:val="000000" w:themeColor="text1"/>
          <w:sz w:val="28"/>
          <w:szCs w:val="28"/>
          <w14:textFill>
            <w14:solidFill>
              <w14:schemeClr w14:val="tx1"/>
            </w14:solidFill>
          </w14:textFill>
        </w:rPr>
      </w:pPr>
      <w:bookmarkStart w:id="73" w:name="_Toc435516649"/>
      <w:bookmarkStart w:id="74" w:name="_Toc435174932"/>
      <w:bookmarkStart w:id="75" w:name="_Toc438223135"/>
      <w:bookmarkStart w:id="76" w:name="_Toc69376995"/>
      <w:bookmarkStart w:id="77" w:name="_Toc497121579"/>
      <w:bookmarkStart w:id="78" w:name="_Toc12351674"/>
      <w:r>
        <w:rPr>
          <w:rFonts w:hint="eastAsia"/>
          <w:b/>
          <w:bCs/>
          <w:color w:val="000000" w:themeColor="text1"/>
          <w:sz w:val="28"/>
          <w:szCs w:val="28"/>
          <w14:textFill>
            <w14:solidFill>
              <w14:schemeClr w14:val="tx1"/>
            </w14:solidFill>
          </w14:textFill>
        </w:rPr>
        <w:t>第七章投标人须知</w:t>
      </w:r>
      <w:bookmarkEnd w:id="73"/>
      <w:bookmarkEnd w:id="74"/>
      <w:bookmarkEnd w:id="75"/>
      <w:bookmarkEnd w:id="76"/>
    </w:p>
    <w:p w14:paraId="33C065D2">
      <w:pPr>
        <w:numPr>
          <w:ilvl w:val="0"/>
          <w:numId w:val="24"/>
        </w:numPr>
        <w:autoSpaceDE w:val="0"/>
        <w:autoSpaceDN w:val="0"/>
        <w:adjustRightInd w:val="0"/>
        <w:snapToGrid w:val="0"/>
        <w:ind w:left="1012" w:hanging="1012" w:hangingChars="360"/>
        <w:jc w:val="center"/>
        <w:outlineLvl w:val="1"/>
        <w:rPr>
          <w:rFonts w:ascii="宋体" w:hAnsi="宋体"/>
          <w:b/>
          <w:color w:val="000000" w:themeColor="text1"/>
          <w:sz w:val="28"/>
          <w:szCs w:val="28"/>
          <w14:textFill>
            <w14:solidFill>
              <w14:schemeClr w14:val="tx1"/>
            </w14:solidFill>
          </w14:textFill>
        </w:rPr>
      </w:pPr>
      <w:bookmarkStart w:id="79" w:name="_Toc435174933"/>
      <w:bookmarkStart w:id="80" w:name="_Toc438223136"/>
      <w:bookmarkStart w:id="81" w:name="_Toc435516650"/>
      <w:r>
        <w:rPr>
          <w:rFonts w:hint="eastAsia" w:ascii="宋体" w:hAnsi="宋体"/>
          <w:b/>
          <w:color w:val="000000" w:themeColor="text1"/>
          <w:sz w:val="28"/>
          <w:szCs w:val="28"/>
          <w:lang w:eastAsia="zh-TW"/>
          <w14:textFill>
            <w14:solidFill>
              <w14:schemeClr w14:val="tx1"/>
            </w14:solidFill>
          </w14:textFill>
        </w:rPr>
        <w:t>说 明</w:t>
      </w:r>
      <w:bookmarkEnd w:id="79"/>
      <w:bookmarkEnd w:id="80"/>
      <w:bookmarkEnd w:id="81"/>
      <w:bookmarkStart w:id="82" w:name="_Toc292267791"/>
    </w:p>
    <w:bookmarkEnd w:id="82"/>
    <w:p w14:paraId="1F6D43C7">
      <w:pPr>
        <w:numPr>
          <w:ilvl w:val="0"/>
          <w:numId w:val="25"/>
        </w:numPr>
        <w:autoSpaceDE w:val="0"/>
        <w:autoSpaceDN w:val="0"/>
        <w:adjustRightInd w:val="0"/>
        <w:snapToGrid w:val="0"/>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适用范围</w:t>
      </w:r>
    </w:p>
    <w:p w14:paraId="17F41EE8">
      <w:pPr>
        <w:numPr>
          <w:ilvl w:val="1"/>
          <w:numId w:val="25"/>
        </w:numPr>
        <w:autoSpaceDE w:val="0"/>
        <w:autoSpaceDN w:val="0"/>
        <w:adjustRightInd w:val="0"/>
        <w:snapToGrid w:val="0"/>
        <w:jc w:val="left"/>
        <w:rPr>
          <w:rFonts w:ascii="宋体" w:hAnsi="宋体"/>
          <w:b/>
          <w:bCs/>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本招标文件适用于本投标邀请中所述项目的政府采购。</w:t>
      </w:r>
    </w:p>
    <w:p w14:paraId="7F797770">
      <w:pPr>
        <w:numPr>
          <w:ilvl w:val="0"/>
          <w:numId w:val="25"/>
        </w:numPr>
        <w:autoSpaceDE w:val="0"/>
        <w:autoSpaceDN w:val="0"/>
        <w:adjustRightInd w:val="0"/>
        <w:snapToGrid w:val="0"/>
        <w:ind w:left="449" w:hanging="449" w:hangingChars="213"/>
        <w:outlineLvl w:val="2"/>
        <w:rPr>
          <w:rFonts w:ascii="宋体" w:hAnsi="宋体"/>
          <w:b/>
          <w:bCs/>
          <w:strike/>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定义</w:t>
      </w:r>
    </w:p>
    <w:p w14:paraId="13463F8B">
      <w:pPr>
        <w:numPr>
          <w:ilvl w:val="1"/>
          <w:numId w:val="25"/>
        </w:numPr>
        <w:autoSpaceDE w:val="0"/>
        <w:autoSpaceDN w:val="0"/>
        <w:adjustRightInd w:val="0"/>
        <w:snapToGrid w:val="0"/>
        <w:rPr>
          <w:rFonts w:ascii="宋体" w:hAnsi="宋体" w:cs="黑体"/>
          <w:b/>
          <w:bCs/>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政府采购监督管理部门指</w:t>
      </w:r>
      <w:r>
        <w:rPr>
          <w:rFonts w:hint="eastAsia" w:ascii="宋体" w:hAnsi="宋体" w:cs="宋体"/>
          <w:color w:val="000000" w:themeColor="text1"/>
          <w:szCs w:val="21"/>
          <w:lang w:eastAsia="zh-TW"/>
          <w14:textFill>
            <w14:solidFill>
              <w14:schemeClr w14:val="tx1"/>
            </w14:solidFill>
          </w14:textFill>
        </w:rPr>
        <w:t>人民政府财政部门</w:t>
      </w:r>
      <w:r>
        <w:rPr>
          <w:rFonts w:hint="eastAsia" w:ascii="宋体" w:hAnsi="宋体" w:cs="宋体"/>
          <w:color w:val="000000" w:themeColor="text1"/>
          <w:szCs w:val="21"/>
          <w14:textFill>
            <w14:solidFill>
              <w14:schemeClr w14:val="tx1"/>
            </w14:solidFill>
          </w14:textFill>
        </w:rPr>
        <w:t>。</w:t>
      </w:r>
    </w:p>
    <w:p w14:paraId="56AB5642">
      <w:pPr>
        <w:numPr>
          <w:ilvl w:val="1"/>
          <w:numId w:val="25"/>
        </w:numPr>
        <w:autoSpaceDE w:val="0"/>
        <w:autoSpaceDN w:val="0"/>
        <w:adjustRightInd w:val="0"/>
        <w:snapToGrid w:val="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采购人指各级国家机关、事业单位和团体组织。</w:t>
      </w:r>
    </w:p>
    <w:p w14:paraId="315C04EA">
      <w:pPr>
        <w:numPr>
          <w:ilvl w:val="1"/>
          <w:numId w:val="25"/>
        </w:numPr>
        <w:autoSpaceDE w:val="0"/>
        <w:autoSpaceDN w:val="0"/>
        <w:adjustRightInd w:val="0"/>
        <w:snapToGrid w:val="0"/>
        <w:rPr>
          <w:rFonts w:ascii="宋体" w:hAnsi="宋体"/>
          <w:strike/>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采购代理机构指按照规定办理注册登记并通过审核的代理机构。</w:t>
      </w:r>
    </w:p>
    <w:p w14:paraId="39141649">
      <w:pPr>
        <w:numPr>
          <w:ilvl w:val="1"/>
          <w:numId w:val="25"/>
        </w:numPr>
        <w:autoSpaceDE w:val="0"/>
        <w:autoSpaceDN w:val="0"/>
        <w:adjustRightInd w:val="0"/>
        <w:snapToGrid w:val="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供应商是指向采购人提供货物、工程或者服务的法人、其他组织或者自然人。</w:t>
      </w:r>
    </w:p>
    <w:p w14:paraId="439ED86D">
      <w:pPr>
        <w:numPr>
          <w:ilvl w:val="1"/>
          <w:numId w:val="25"/>
        </w:numPr>
        <w:autoSpaceDE w:val="0"/>
        <w:autoSpaceDN w:val="0"/>
        <w:adjustRightInd w:val="0"/>
        <w:snapToGrid w:val="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投标人是指响应招标、参加投标竞争的法人、其他组织或者自然人。</w:t>
      </w:r>
    </w:p>
    <w:p w14:paraId="61E48CFE">
      <w:pPr>
        <w:numPr>
          <w:ilvl w:val="1"/>
          <w:numId w:val="25"/>
        </w:numPr>
        <w:autoSpaceDE w:val="0"/>
        <w:autoSpaceDN w:val="0"/>
        <w:adjustRightInd w:val="0"/>
        <w:snapToGrid w:val="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中标人是指经法定程序确定并授予合同的投标人。</w:t>
      </w:r>
    </w:p>
    <w:p w14:paraId="37615F1E">
      <w:pPr>
        <w:numPr>
          <w:ilvl w:val="0"/>
          <w:numId w:val="25"/>
        </w:numPr>
        <w:autoSpaceDE w:val="0"/>
        <w:autoSpaceDN w:val="0"/>
        <w:adjustRightInd w:val="0"/>
        <w:snapToGrid w:val="0"/>
        <w:ind w:left="449" w:hanging="449" w:hangingChars="213"/>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合格的货物和服务</w:t>
      </w:r>
    </w:p>
    <w:p w14:paraId="474EE7E8">
      <w:pPr>
        <w:numPr>
          <w:ilvl w:val="1"/>
          <w:numId w:val="25"/>
        </w:numPr>
        <w:autoSpaceDE w:val="0"/>
        <w:autoSpaceDN w:val="0"/>
        <w:adjustRightInd w:val="0"/>
        <w:snapToGrid w:val="0"/>
        <w:rPr>
          <w:rFonts w:ascii="宋体" w:hAnsi="宋体" w:cs="黑体"/>
          <w:b/>
          <w:bCs/>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货物”是指投标人制造或组织符合招标文件要求的货物等。投标的货物必须是其合法生产、合法来源的符合国家有关标准要求的货物，并满足招标文件规定的规格、参数、质量、价格、有效期、售后服务等要求。</w:t>
      </w:r>
    </w:p>
    <w:p w14:paraId="4F5A80FF">
      <w:pPr>
        <w:numPr>
          <w:ilvl w:val="1"/>
          <w:numId w:val="25"/>
        </w:numPr>
        <w:autoSpaceDE w:val="0"/>
        <w:autoSpaceDN w:val="0"/>
        <w:adjustRightInd w:val="0"/>
        <w:snapToGrid w:val="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“服务”是指除货物和工程以外的其他政府采购对象，其中包括：投标人须承担的运输、安装、技术支持、培训以及招标文件规定的其它服务。</w:t>
      </w:r>
    </w:p>
    <w:p w14:paraId="0642756C">
      <w:pPr>
        <w:numPr>
          <w:ilvl w:val="0"/>
          <w:numId w:val="25"/>
        </w:numPr>
        <w:autoSpaceDE w:val="0"/>
        <w:autoSpaceDN w:val="0"/>
        <w:adjustRightInd w:val="0"/>
        <w:snapToGrid w:val="0"/>
        <w:ind w:left="449" w:hanging="449" w:hangingChars="213"/>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投标费用</w:t>
      </w:r>
    </w:p>
    <w:p w14:paraId="523700C4">
      <w:pPr>
        <w:numPr>
          <w:ilvl w:val="1"/>
          <w:numId w:val="25"/>
        </w:numPr>
        <w:autoSpaceDE w:val="0"/>
        <w:autoSpaceDN w:val="0"/>
        <w:adjustRightInd w:val="0"/>
        <w:snapToGrid w:val="0"/>
        <w:rPr>
          <w:rFonts w:ascii="宋体" w:hAnsi="宋体" w:cs="黑体"/>
          <w:b/>
          <w:bCs/>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投标人应承担所有与准备和参加投标有关的费用。不论投标的结果如何</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采购人或者采购代理机构均无义务和责任承担这些费用</w:t>
      </w:r>
      <w:r>
        <w:rPr>
          <w:rFonts w:hint="eastAsia" w:ascii="宋体" w:hAnsi="宋体" w:cs="宋体"/>
          <w:color w:val="000000" w:themeColor="text1"/>
          <w:szCs w:val="21"/>
          <w14:textFill>
            <w14:solidFill>
              <w14:schemeClr w14:val="tx1"/>
            </w14:solidFill>
          </w14:textFill>
        </w:rPr>
        <w:t>。</w:t>
      </w:r>
    </w:p>
    <w:p w14:paraId="60633F20">
      <w:pPr>
        <w:numPr>
          <w:ilvl w:val="0"/>
          <w:numId w:val="25"/>
        </w:numPr>
        <w:autoSpaceDE w:val="0"/>
        <w:autoSpaceDN w:val="0"/>
        <w:adjustRightInd w:val="0"/>
        <w:snapToGrid w:val="0"/>
        <w:ind w:left="449" w:hanging="449" w:hangingChars="213"/>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其他</w:t>
      </w:r>
    </w:p>
    <w:p w14:paraId="7411E741">
      <w:pPr>
        <w:numPr>
          <w:ilvl w:val="1"/>
          <w:numId w:val="25"/>
        </w:numPr>
        <w:autoSpaceDE w:val="0"/>
        <w:autoSpaceDN w:val="0"/>
        <w:adjustRightInd w:val="0"/>
        <w:snapToGrid w:val="0"/>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所有时间均为24小时制北京时间，所有货币单位均为人民币元，所使用的计量单位均以《中华人民共和国法定计量单位》为准（特别注明除外）</w:t>
      </w:r>
      <w:r>
        <w:rPr>
          <w:rFonts w:hint="eastAsia" w:ascii="宋体" w:hAnsi="宋体" w:cs="宋体"/>
          <w:color w:val="000000" w:themeColor="text1"/>
          <w:szCs w:val="21"/>
          <w14:textFill>
            <w14:solidFill>
              <w14:schemeClr w14:val="tx1"/>
            </w14:solidFill>
          </w14:textFill>
        </w:rPr>
        <w:t>。</w:t>
      </w:r>
    </w:p>
    <w:p w14:paraId="4DFFD1BD">
      <w:pPr>
        <w:numPr>
          <w:ilvl w:val="1"/>
          <w:numId w:val="25"/>
        </w:numPr>
        <w:autoSpaceDE w:val="0"/>
        <w:autoSpaceDN w:val="0"/>
        <w:adjustRightInd w:val="0"/>
        <w:snapToGrid w:val="0"/>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供应商（投标人）向我司咨询的有关项目事项，一切以法律法规的规定和本公司书面答复为准，其他一切形式均为个人意见，不代表本公司的意见。</w:t>
      </w:r>
    </w:p>
    <w:p w14:paraId="474C435C">
      <w:pPr>
        <w:numPr>
          <w:ilvl w:val="0"/>
          <w:numId w:val="24"/>
        </w:numPr>
        <w:autoSpaceDE w:val="0"/>
        <w:autoSpaceDN w:val="0"/>
        <w:adjustRightInd w:val="0"/>
        <w:snapToGrid w:val="0"/>
        <w:spacing w:before="240" w:beforeLines="100" w:after="240" w:afterLines="100"/>
        <w:ind w:left="1012" w:hanging="1012" w:hangingChars="360"/>
        <w:jc w:val="center"/>
        <w:outlineLvl w:val="1"/>
        <w:rPr>
          <w:rFonts w:ascii="宋体" w:hAnsi="宋体"/>
          <w:b/>
          <w:color w:val="000000" w:themeColor="text1"/>
          <w:sz w:val="28"/>
          <w:szCs w:val="28"/>
          <w:lang w:eastAsia="zh-TW"/>
          <w14:textFill>
            <w14:solidFill>
              <w14:schemeClr w14:val="tx1"/>
            </w14:solidFill>
          </w14:textFill>
        </w:rPr>
      </w:pPr>
      <w:bookmarkStart w:id="83" w:name="_Toc435516651"/>
      <w:bookmarkStart w:id="84" w:name="_Toc438223137"/>
      <w:bookmarkStart w:id="85" w:name="_Toc435174934"/>
      <w:r>
        <w:rPr>
          <w:rFonts w:hint="eastAsia" w:ascii="宋体" w:hAnsi="宋体"/>
          <w:b/>
          <w:color w:val="000000" w:themeColor="text1"/>
          <w:sz w:val="28"/>
          <w:szCs w:val="28"/>
          <w:lang w:eastAsia="zh-TW"/>
          <w14:textFill>
            <w14:solidFill>
              <w14:schemeClr w14:val="tx1"/>
            </w14:solidFill>
          </w14:textFill>
        </w:rPr>
        <w:t>招标文件</w:t>
      </w:r>
      <w:bookmarkEnd w:id="83"/>
      <w:bookmarkEnd w:id="84"/>
      <w:bookmarkEnd w:id="85"/>
    </w:p>
    <w:p w14:paraId="7A3B503D">
      <w:pPr>
        <w:numPr>
          <w:ilvl w:val="0"/>
          <w:numId w:val="25"/>
        </w:numPr>
        <w:autoSpaceDE w:val="0"/>
        <w:autoSpaceDN w:val="0"/>
        <w:adjustRightInd w:val="0"/>
        <w:snapToGrid w:val="0"/>
        <w:ind w:left="449" w:hanging="449" w:hangingChars="213"/>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招标文件的编制依据与构成</w:t>
      </w:r>
    </w:p>
    <w:p w14:paraId="7190B926">
      <w:pPr>
        <w:numPr>
          <w:ilvl w:val="1"/>
          <w:numId w:val="25"/>
        </w:numPr>
        <w:autoSpaceDE w:val="0"/>
        <w:autoSpaceDN w:val="0"/>
        <w:adjustRightInd w:val="0"/>
        <w:snapToGrid w:val="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本招标文件的编制依据是《中华人民共和国政府采购法》及其实施条例、《政府采购货物和服务招标投标管理办法》及地方的法规、规章、政策等。</w:t>
      </w:r>
    </w:p>
    <w:p w14:paraId="0BFC7470">
      <w:pPr>
        <w:numPr>
          <w:ilvl w:val="1"/>
          <w:numId w:val="25"/>
        </w:numPr>
        <w:autoSpaceDE w:val="0"/>
        <w:autoSpaceDN w:val="0"/>
        <w:adjustRightInd w:val="0"/>
        <w:snapToGrid w:val="0"/>
        <w:rPr>
          <w:rFonts w:ascii="宋体" w:hAnsi="宋体"/>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招标文件以中文文字编写。招标文件共</w:t>
      </w:r>
      <w:r>
        <w:rPr>
          <w:rFonts w:hint="eastAsia" w:ascii="宋体" w:hAnsi="宋体" w:cs="宋体"/>
          <w:color w:val="000000" w:themeColor="text1"/>
          <w:szCs w:val="21"/>
          <w14:textFill>
            <w14:solidFill>
              <w14:schemeClr w14:val="tx1"/>
            </w14:solidFill>
          </w14:textFill>
        </w:rPr>
        <w:t>七</w:t>
      </w:r>
      <w:r>
        <w:rPr>
          <w:rFonts w:hint="eastAsia" w:ascii="宋体" w:hAnsi="宋体" w:cs="宋体"/>
          <w:color w:val="000000" w:themeColor="text1"/>
          <w:szCs w:val="21"/>
          <w:lang w:eastAsia="zh-TW"/>
          <w14:textFill>
            <w14:solidFill>
              <w14:schemeClr w14:val="tx1"/>
            </w14:solidFill>
          </w14:textFill>
        </w:rPr>
        <w:t>章。</w:t>
      </w:r>
      <w:r>
        <w:rPr>
          <w:rFonts w:hint="eastAsia" w:ascii="宋体" w:hAnsi="宋体" w:cs="宋体"/>
          <w:color w:val="000000" w:themeColor="text1"/>
          <w:szCs w:val="21"/>
          <w14:textFill>
            <w14:solidFill>
              <w14:schemeClr w14:val="tx1"/>
            </w14:solidFill>
          </w14:textFill>
        </w:rPr>
        <w:t>由下列文件以及在招标过程中发出的澄清、修改和补充文件组成，</w:t>
      </w:r>
      <w:r>
        <w:rPr>
          <w:rFonts w:hint="eastAsia" w:ascii="宋体" w:hAnsi="宋体" w:cs="宋体"/>
          <w:color w:val="000000" w:themeColor="text1"/>
          <w:szCs w:val="21"/>
          <w:lang w:eastAsia="zh-TW"/>
          <w14:textFill>
            <w14:solidFill>
              <w14:schemeClr w14:val="tx1"/>
            </w14:solidFill>
          </w14:textFill>
        </w:rPr>
        <w:t>内容如下</w:t>
      </w:r>
      <w:r>
        <w:rPr>
          <w:rFonts w:hint="eastAsia" w:ascii="宋体" w:hAnsi="宋体" w:cs="宋体"/>
          <w:color w:val="000000" w:themeColor="text1"/>
          <w:szCs w:val="21"/>
          <w14:textFill>
            <w14:solidFill>
              <w14:schemeClr w14:val="tx1"/>
            </w14:solidFill>
          </w14:textFill>
        </w:rPr>
        <w:t>：</w:t>
      </w:r>
    </w:p>
    <w:p w14:paraId="6C5AA821">
      <w:pPr>
        <w:snapToGrid w:val="0"/>
        <w:ind w:left="445" w:leftChars="212" w:firstLine="1"/>
        <w:rPr>
          <w:rFonts w:ascii="宋体" w:hAnsi="宋体"/>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第一章</w:t>
      </w:r>
      <w:r>
        <w:rPr>
          <w:rFonts w:hint="eastAsia" w:ascii="宋体" w:hAnsi="宋体" w:cs="宋体"/>
          <w:color w:val="000000" w:themeColor="text1"/>
          <w:szCs w:val="21"/>
          <w14:textFill>
            <w14:solidFill>
              <w14:schemeClr w14:val="tx1"/>
            </w14:solidFill>
          </w14:textFill>
        </w:rPr>
        <w:t>　招标公告</w:t>
      </w:r>
    </w:p>
    <w:p w14:paraId="126EF91D">
      <w:pPr>
        <w:snapToGrid w:val="0"/>
        <w:ind w:left="445" w:leftChars="212" w:firstLine="1"/>
        <w:rPr>
          <w:rFonts w:ascii="宋体" w:hAnsi="宋体"/>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第二章</w:t>
      </w:r>
      <w:r>
        <w:rPr>
          <w:rFonts w:hint="eastAsia" w:ascii="宋体" w:hAnsi="宋体" w:cs="宋体"/>
          <w:color w:val="000000" w:themeColor="text1"/>
          <w:szCs w:val="21"/>
          <w14:textFill>
            <w14:solidFill>
              <w14:schemeClr w14:val="tx1"/>
            </w14:solidFill>
          </w14:textFill>
        </w:rPr>
        <w:t>　</w:t>
      </w:r>
      <w:r>
        <w:rPr>
          <w:rFonts w:hint="eastAsia" w:ascii="宋体" w:hAnsi="宋体" w:cs="宋体"/>
          <w:color w:val="000000" w:themeColor="text1"/>
          <w:szCs w:val="21"/>
          <w:lang w:eastAsia="zh-TW"/>
          <w14:textFill>
            <w14:solidFill>
              <w14:schemeClr w14:val="tx1"/>
            </w14:solidFill>
          </w14:textFill>
        </w:rPr>
        <w:t>投标资料表</w:t>
      </w:r>
    </w:p>
    <w:p w14:paraId="79E56E2E">
      <w:pPr>
        <w:snapToGrid w:val="0"/>
        <w:ind w:left="445" w:leftChars="212" w:firstLine="1"/>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第三章　开标、评标、定标</w:t>
      </w:r>
    </w:p>
    <w:p w14:paraId="580B3557">
      <w:pPr>
        <w:snapToGrid w:val="0"/>
        <w:ind w:left="445" w:leftChars="212" w:firstLine="1"/>
        <w:rPr>
          <w:rFonts w:ascii="宋体" w:hAnsi="宋体"/>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第</w:t>
      </w:r>
      <w:r>
        <w:rPr>
          <w:rFonts w:hint="eastAsia" w:ascii="宋体" w:hAnsi="宋体" w:cs="宋体"/>
          <w:color w:val="000000" w:themeColor="text1"/>
          <w:szCs w:val="21"/>
          <w14:textFill>
            <w14:solidFill>
              <w14:schemeClr w14:val="tx1"/>
            </w14:solidFill>
          </w14:textFill>
        </w:rPr>
        <w:t>四</w:t>
      </w:r>
      <w:r>
        <w:rPr>
          <w:rFonts w:hint="eastAsia" w:ascii="宋体" w:hAnsi="宋体" w:cs="宋体"/>
          <w:color w:val="000000" w:themeColor="text1"/>
          <w:szCs w:val="21"/>
          <w:lang w:eastAsia="zh-TW"/>
          <w14:textFill>
            <w14:solidFill>
              <w14:schemeClr w14:val="tx1"/>
            </w14:solidFill>
          </w14:textFill>
        </w:rPr>
        <w:t>章</w:t>
      </w:r>
      <w:r>
        <w:rPr>
          <w:rFonts w:hint="eastAsia" w:ascii="宋体" w:hAnsi="宋体" w:cs="宋体"/>
          <w:color w:val="000000" w:themeColor="text1"/>
          <w:szCs w:val="21"/>
          <w14:textFill>
            <w14:solidFill>
              <w14:schemeClr w14:val="tx1"/>
            </w14:solidFill>
          </w14:textFill>
        </w:rPr>
        <w:t>　</w:t>
      </w:r>
      <w:r>
        <w:rPr>
          <w:rFonts w:hint="eastAsia" w:ascii="宋体" w:hAnsi="宋体" w:cs="宋体"/>
          <w:color w:val="000000" w:themeColor="text1"/>
          <w:szCs w:val="21"/>
          <w:lang w:eastAsia="zh-TW"/>
          <w14:textFill>
            <w14:solidFill>
              <w14:schemeClr w14:val="tx1"/>
            </w14:solidFill>
          </w14:textFill>
        </w:rPr>
        <w:t>用户需求书</w:t>
      </w:r>
    </w:p>
    <w:p w14:paraId="195276FA">
      <w:pPr>
        <w:snapToGrid w:val="0"/>
        <w:ind w:left="445" w:leftChars="212" w:firstLine="1"/>
        <w:rPr>
          <w:rFonts w:ascii="宋体" w:hAnsi="宋体"/>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第</w:t>
      </w:r>
      <w:r>
        <w:rPr>
          <w:rFonts w:hint="eastAsia" w:ascii="宋体" w:hAnsi="宋体" w:cs="宋体"/>
          <w:color w:val="000000" w:themeColor="text1"/>
          <w:szCs w:val="21"/>
          <w14:textFill>
            <w14:solidFill>
              <w14:schemeClr w14:val="tx1"/>
            </w14:solidFill>
          </w14:textFill>
        </w:rPr>
        <w:t>五</w:t>
      </w:r>
      <w:r>
        <w:rPr>
          <w:rFonts w:hint="eastAsia" w:ascii="宋体" w:hAnsi="宋体" w:cs="宋体"/>
          <w:color w:val="000000" w:themeColor="text1"/>
          <w:szCs w:val="21"/>
          <w:lang w:eastAsia="zh-TW"/>
          <w14:textFill>
            <w14:solidFill>
              <w14:schemeClr w14:val="tx1"/>
            </w14:solidFill>
          </w14:textFill>
        </w:rPr>
        <w:t>章</w:t>
      </w:r>
      <w:r>
        <w:rPr>
          <w:rFonts w:hint="eastAsia" w:ascii="宋体" w:hAnsi="宋体" w:cs="宋体"/>
          <w:color w:val="000000" w:themeColor="text1"/>
          <w:szCs w:val="21"/>
          <w14:textFill>
            <w14:solidFill>
              <w14:schemeClr w14:val="tx1"/>
            </w14:solidFill>
          </w14:textFill>
        </w:rPr>
        <w:t>　</w:t>
      </w:r>
      <w:r>
        <w:rPr>
          <w:rFonts w:hint="eastAsia" w:ascii="宋体" w:hAnsi="宋体" w:cs="宋体"/>
          <w:color w:val="000000" w:themeColor="text1"/>
          <w:szCs w:val="21"/>
          <w:lang w:eastAsia="zh-TW"/>
          <w14:textFill>
            <w14:solidFill>
              <w14:schemeClr w14:val="tx1"/>
            </w14:solidFill>
          </w14:textFill>
        </w:rPr>
        <w:t>合同</w:t>
      </w:r>
      <w:r>
        <w:rPr>
          <w:rFonts w:hint="eastAsia" w:ascii="宋体" w:hAnsi="宋体" w:cs="宋体"/>
          <w:color w:val="000000" w:themeColor="text1"/>
          <w:szCs w:val="21"/>
          <w14:textFill>
            <w14:solidFill>
              <w14:schemeClr w14:val="tx1"/>
            </w14:solidFill>
          </w14:textFill>
        </w:rPr>
        <w:t>文本</w:t>
      </w:r>
    </w:p>
    <w:p w14:paraId="2AD2EA99">
      <w:pPr>
        <w:snapToGrid w:val="0"/>
        <w:ind w:left="445" w:leftChars="212" w:firstLine="1"/>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第</w:t>
      </w:r>
      <w:r>
        <w:rPr>
          <w:rFonts w:hint="eastAsia" w:ascii="宋体" w:hAnsi="宋体" w:cs="宋体"/>
          <w:color w:val="000000" w:themeColor="text1"/>
          <w:szCs w:val="21"/>
          <w14:textFill>
            <w14:solidFill>
              <w14:schemeClr w14:val="tx1"/>
            </w14:solidFill>
          </w14:textFill>
        </w:rPr>
        <w:t>六</w:t>
      </w:r>
      <w:r>
        <w:rPr>
          <w:rFonts w:hint="eastAsia" w:ascii="宋体" w:hAnsi="宋体" w:cs="宋体"/>
          <w:color w:val="000000" w:themeColor="text1"/>
          <w:szCs w:val="21"/>
          <w:lang w:eastAsia="zh-TW"/>
          <w14:textFill>
            <w14:solidFill>
              <w14:schemeClr w14:val="tx1"/>
            </w14:solidFill>
          </w14:textFill>
        </w:rPr>
        <w:t>章</w:t>
      </w:r>
      <w:r>
        <w:rPr>
          <w:rFonts w:hint="eastAsia" w:ascii="宋体" w:hAnsi="宋体" w:cs="宋体"/>
          <w:color w:val="000000" w:themeColor="text1"/>
          <w:szCs w:val="21"/>
          <w14:textFill>
            <w14:solidFill>
              <w14:schemeClr w14:val="tx1"/>
            </w14:solidFill>
          </w14:textFill>
        </w:rPr>
        <w:t>　投标文件格式</w:t>
      </w:r>
    </w:p>
    <w:p w14:paraId="26BB926E">
      <w:pPr>
        <w:snapToGrid w:val="0"/>
        <w:ind w:left="445" w:leftChars="212" w:firstLine="1"/>
        <w:rPr>
          <w:rFonts w:ascii="宋体" w:hAnsi="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第七章　</w:t>
      </w:r>
      <w:r>
        <w:rPr>
          <w:rFonts w:hint="eastAsia" w:ascii="宋体" w:hAnsi="宋体" w:cs="宋体"/>
          <w:color w:val="000000" w:themeColor="text1"/>
          <w:szCs w:val="21"/>
          <w:lang w:eastAsia="zh-TW"/>
          <w14:textFill>
            <w14:solidFill>
              <w14:schemeClr w14:val="tx1"/>
            </w14:solidFill>
          </w14:textFill>
        </w:rPr>
        <w:t>投标人须知</w:t>
      </w:r>
    </w:p>
    <w:p w14:paraId="68E4D4FC">
      <w:pPr>
        <w:numPr>
          <w:ilvl w:val="1"/>
          <w:numId w:val="25"/>
        </w:numPr>
        <w:autoSpaceDE w:val="0"/>
        <w:autoSpaceDN w:val="0"/>
        <w:adjustRightInd w:val="0"/>
        <w:snapToGrid w:val="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14:textFill>
            <w14:solidFill>
              <w14:schemeClr w14:val="tx1"/>
            </w14:solidFill>
          </w14:textFill>
        </w:rPr>
        <w:t>本</w:t>
      </w:r>
      <w:r>
        <w:rPr>
          <w:rFonts w:hint="eastAsia" w:ascii="宋体" w:hAnsi="宋体" w:cs="宋体"/>
          <w:color w:val="000000" w:themeColor="text1"/>
          <w:szCs w:val="21"/>
          <w:lang w:eastAsia="zh-TW"/>
          <w14:textFill>
            <w14:solidFill>
              <w14:schemeClr w14:val="tx1"/>
            </w14:solidFill>
          </w14:textFill>
        </w:rPr>
        <w:t>招标文件的解释权归“深圳信德招标服务有限公司”所有。</w:t>
      </w:r>
    </w:p>
    <w:p w14:paraId="70A2F36E">
      <w:pPr>
        <w:numPr>
          <w:ilvl w:val="0"/>
          <w:numId w:val="25"/>
        </w:numPr>
        <w:autoSpaceDE w:val="0"/>
        <w:autoSpaceDN w:val="0"/>
        <w:adjustRightInd w:val="0"/>
        <w:snapToGrid w:val="0"/>
        <w:ind w:left="449" w:hanging="449" w:hangingChars="213"/>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招标文件的澄清或修改</w:t>
      </w:r>
    </w:p>
    <w:p w14:paraId="0CADCB43">
      <w:pPr>
        <w:numPr>
          <w:ilvl w:val="1"/>
          <w:numId w:val="25"/>
        </w:numPr>
        <w:autoSpaceDE w:val="0"/>
        <w:autoSpaceDN w:val="0"/>
        <w:adjustRightInd w:val="0"/>
        <w:snapToGrid w:val="0"/>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采购人或者采购代理机构可以对已发出的招标文件进行必要的澄清或者修改。澄清或者修改应当在原公告发布媒体上发布澄清</w:t>
      </w:r>
      <w:r>
        <w:rPr>
          <w:rFonts w:hint="eastAsia" w:ascii="宋体" w:hAnsi="宋体"/>
          <w:color w:val="000000" w:themeColor="text1"/>
          <w:szCs w:val="21"/>
          <w14:textFill>
            <w14:solidFill>
              <w14:schemeClr w14:val="tx1"/>
            </w14:solidFill>
          </w14:textFill>
        </w:rPr>
        <w:t>（更正/变更）</w:t>
      </w:r>
      <w:r>
        <w:rPr>
          <w:rFonts w:hint="eastAsia" w:ascii="宋体" w:hAnsi="宋体" w:cs="宋体"/>
          <w:color w:val="000000" w:themeColor="text1"/>
          <w:szCs w:val="21"/>
          <w:lang w:eastAsia="zh-TW"/>
          <w14:textFill>
            <w14:solidFill>
              <w14:schemeClr w14:val="tx1"/>
            </w14:solidFill>
          </w14:textFill>
        </w:rPr>
        <w:t>公告。</w:t>
      </w:r>
    </w:p>
    <w:p w14:paraId="1C5DE2E3">
      <w:pPr>
        <w:numPr>
          <w:ilvl w:val="1"/>
          <w:numId w:val="25"/>
        </w:numPr>
        <w:autoSpaceDE w:val="0"/>
        <w:autoSpaceDN w:val="0"/>
        <w:adjustRightInd w:val="0"/>
        <w:snapToGrid w:val="0"/>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澄清或者修改的内容可能影响投标文件编制的，采购人或者采购代理机构应当在投标截止时间至少15日前，以书面形式通知所有获取招标文件的潜在投标人；不足15日的，采购人或者采购代理机构应当顺延提交投标文件的截止时间。</w:t>
      </w:r>
    </w:p>
    <w:p w14:paraId="67640B3B">
      <w:pPr>
        <w:numPr>
          <w:ilvl w:val="1"/>
          <w:numId w:val="25"/>
        </w:numPr>
        <w:autoSpaceDE w:val="0"/>
        <w:autoSpaceDN w:val="0"/>
        <w:adjustRightInd w:val="0"/>
        <w:snapToGrid w:val="0"/>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采购人或者采购代理机构</w:t>
      </w:r>
      <w:r>
        <w:rPr>
          <w:rFonts w:hint="eastAsia" w:ascii="宋体" w:hAnsi="宋体" w:cs="宋体"/>
          <w:color w:val="000000" w:themeColor="text1"/>
          <w:szCs w:val="21"/>
          <w14:textFill>
            <w14:solidFill>
              <w14:schemeClr w14:val="tx1"/>
            </w14:solidFill>
          </w14:textFill>
        </w:rPr>
        <w:t>将</w:t>
      </w:r>
      <w:r>
        <w:rPr>
          <w:rFonts w:hint="eastAsia" w:ascii="宋体" w:hAnsi="宋体" w:cs="宋体"/>
          <w:color w:val="000000" w:themeColor="text1"/>
          <w:szCs w:val="21"/>
          <w:lang w:eastAsia="zh-TW"/>
          <w14:textFill>
            <w14:solidFill>
              <w14:schemeClr w14:val="tx1"/>
            </w14:solidFill>
          </w14:textFill>
        </w:rPr>
        <w:t>澄清</w:t>
      </w:r>
      <w:r>
        <w:rPr>
          <w:rFonts w:hint="eastAsia" w:ascii="宋体" w:hAnsi="宋体"/>
          <w:color w:val="000000" w:themeColor="text1"/>
          <w:szCs w:val="21"/>
          <w14:textFill>
            <w14:solidFill>
              <w14:schemeClr w14:val="tx1"/>
            </w14:solidFill>
          </w14:textFill>
        </w:rPr>
        <w:t>（更正/变更）</w:t>
      </w:r>
      <w:r>
        <w:rPr>
          <w:rFonts w:hint="eastAsia" w:ascii="宋体" w:hAnsi="宋体" w:cs="宋体"/>
          <w:color w:val="000000" w:themeColor="text1"/>
          <w:szCs w:val="21"/>
          <w:lang w:eastAsia="zh-TW"/>
          <w14:textFill>
            <w14:solidFill>
              <w14:schemeClr w14:val="tx1"/>
            </w14:solidFill>
          </w14:textFill>
        </w:rPr>
        <w:t>公告</w:t>
      </w:r>
      <w:r>
        <w:rPr>
          <w:rFonts w:hint="eastAsia" w:ascii="宋体" w:hAnsi="宋体"/>
          <w:color w:val="000000" w:themeColor="text1"/>
          <w:szCs w:val="21"/>
          <w14:textFill>
            <w14:solidFill>
              <w14:schemeClr w14:val="tx1"/>
            </w14:solidFill>
          </w14:textFill>
        </w:rPr>
        <w:t>通知</w:t>
      </w:r>
      <w:r>
        <w:rPr>
          <w:rFonts w:hint="eastAsia"/>
          <w:bCs/>
          <w:color w:val="000000" w:themeColor="text1"/>
          <w:szCs w:val="21"/>
          <w14:textFill>
            <w14:solidFill>
              <w14:schemeClr w14:val="tx1"/>
            </w14:solidFill>
          </w14:textFill>
        </w:rPr>
        <w:t>已办理报名并成功购买招标文件</w:t>
      </w:r>
      <w:r>
        <w:rPr>
          <w:rFonts w:hint="eastAsia" w:ascii="宋体" w:hAnsi="宋体"/>
          <w:color w:val="000000" w:themeColor="text1"/>
          <w:szCs w:val="21"/>
          <w14:textFill>
            <w14:solidFill>
              <w14:schemeClr w14:val="tx1"/>
            </w14:solidFill>
          </w14:textFill>
        </w:rPr>
        <w:t>的供应商，其供应商在收到澄清或修改（更正/变更）通知后应按要求以书面形式（传真或电子邮件）予以确认。</w:t>
      </w:r>
      <w:r>
        <w:rPr>
          <w:rFonts w:hint="eastAsia" w:ascii="宋体" w:hAnsi="宋体" w:cs="宋体"/>
          <w:color w:val="000000" w:themeColor="text1"/>
          <w:szCs w:val="21"/>
          <w:lang w:eastAsia="zh-TW"/>
          <w14:textFill>
            <w14:solidFill>
              <w14:schemeClr w14:val="tx1"/>
            </w14:solidFill>
          </w14:textFill>
        </w:rPr>
        <w:t>如在24小时之内无书面</w:t>
      </w:r>
      <w:r>
        <w:rPr>
          <w:rFonts w:hint="eastAsia" w:ascii="宋体" w:hAnsi="宋体"/>
          <w:color w:val="000000" w:themeColor="text1"/>
          <w:szCs w:val="21"/>
          <w14:textFill>
            <w14:solidFill>
              <w14:schemeClr w14:val="tx1"/>
            </w14:solidFill>
          </w14:textFill>
        </w:rPr>
        <w:t>确认</w:t>
      </w:r>
      <w:r>
        <w:rPr>
          <w:rFonts w:hint="eastAsia" w:ascii="宋体" w:hAnsi="宋体" w:cs="宋体"/>
          <w:color w:val="000000" w:themeColor="text1"/>
          <w:szCs w:val="21"/>
          <w:lang w:eastAsia="zh-TW"/>
          <w14:textFill>
            <w14:solidFill>
              <w14:schemeClr w14:val="tx1"/>
            </w14:solidFill>
          </w14:textFill>
        </w:rPr>
        <w:t>则视为同意修改内容，并有责任履行相应的义务。</w:t>
      </w:r>
    </w:p>
    <w:p w14:paraId="6487C03A">
      <w:pPr>
        <w:numPr>
          <w:ilvl w:val="1"/>
          <w:numId w:val="25"/>
        </w:numPr>
        <w:autoSpaceDE w:val="0"/>
        <w:autoSpaceDN w:val="0"/>
        <w:adjustRightInd w:val="0"/>
        <w:snapToGrid w:val="0"/>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采购人或者采购代理机构</w:t>
      </w:r>
      <w:r>
        <w:rPr>
          <w:rFonts w:hint="eastAsia" w:ascii="宋体" w:hAnsi="宋体" w:cs="宋体"/>
          <w:color w:val="000000" w:themeColor="text1"/>
          <w:szCs w:val="21"/>
          <w14:textFill>
            <w14:solidFill>
              <w14:schemeClr w14:val="tx1"/>
            </w14:solidFill>
          </w14:textFill>
        </w:rPr>
        <w:t>发出的</w:t>
      </w:r>
      <w:r>
        <w:rPr>
          <w:rFonts w:hint="eastAsia" w:ascii="宋体" w:hAnsi="宋体"/>
          <w:color w:val="000000" w:themeColor="text1"/>
          <w:szCs w:val="21"/>
          <w14:textFill>
            <w14:solidFill>
              <w14:schemeClr w14:val="tx1"/>
            </w14:solidFill>
          </w14:textFill>
        </w:rPr>
        <w:t>澄清或修改（更正/变更）的内容为招标文件的组成部分，</w:t>
      </w:r>
      <w:r>
        <w:rPr>
          <w:rFonts w:hint="eastAsia" w:ascii="宋体" w:hAnsi="宋体" w:cs="宋体"/>
          <w:color w:val="000000" w:themeColor="text1"/>
          <w:szCs w:val="21"/>
          <w:lang w:eastAsia="zh-TW"/>
          <w14:textFill>
            <w14:solidFill>
              <w14:schemeClr w14:val="tx1"/>
            </w14:solidFill>
          </w14:textFill>
        </w:rPr>
        <w:t>并对供应商具有约束力</w:t>
      </w:r>
      <w:r>
        <w:rPr>
          <w:rFonts w:hint="eastAsia" w:ascii="宋体" w:hAnsi="宋体" w:cs="宋体"/>
          <w:color w:val="000000" w:themeColor="text1"/>
          <w:szCs w:val="21"/>
          <w14:textFill>
            <w14:solidFill>
              <w14:schemeClr w14:val="tx1"/>
            </w14:solidFill>
          </w14:textFill>
        </w:rPr>
        <w:t>。</w:t>
      </w:r>
    </w:p>
    <w:p w14:paraId="7271E350">
      <w:pPr>
        <w:numPr>
          <w:ilvl w:val="1"/>
          <w:numId w:val="25"/>
        </w:numPr>
        <w:autoSpaceDE w:val="0"/>
        <w:autoSpaceDN w:val="0"/>
        <w:adjustRightInd w:val="0"/>
        <w:snapToGrid w:val="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对招标文件中描述有歧意或前后不一致的地方，评标委员会有权进行评判</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但对同一条款的评判应适用于每个投标人。</w:t>
      </w:r>
    </w:p>
    <w:p w14:paraId="2460A90E">
      <w:pPr>
        <w:numPr>
          <w:ilvl w:val="0"/>
          <w:numId w:val="25"/>
        </w:numPr>
        <w:autoSpaceDE w:val="0"/>
        <w:autoSpaceDN w:val="0"/>
        <w:adjustRightInd w:val="0"/>
        <w:snapToGrid w:val="0"/>
        <w:ind w:left="449" w:hanging="449" w:hangingChars="213"/>
        <w:outlineLvl w:val="2"/>
        <w:rPr>
          <w:rFonts w:ascii="宋体" w:hAnsi="宋体" w:cs="宋体"/>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现场考察</w:t>
      </w:r>
    </w:p>
    <w:p w14:paraId="3F9A07D8">
      <w:pPr>
        <w:numPr>
          <w:ilvl w:val="1"/>
          <w:numId w:val="25"/>
        </w:numPr>
        <w:tabs>
          <w:tab w:val="left" w:pos="851"/>
        </w:tabs>
        <w:autoSpaceDE w:val="0"/>
        <w:autoSpaceDN w:val="0"/>
        <w:adjustRightInd w:val="0"/>
        <w:snapToGrid w:val="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除非</w:t>
      </w:r>
      <w:r>
        <w:rPr>
          <w:rFonts w:hint="eastAsia" w:ascii="宋体" w:hAnsi="宋体" w:cs="黑体"/>
          <w:b/>
          <w:color w:val="000000" w:themeColor="text1"/>
          <w:szCs w:val="21"/>
          <w14:textFill>
            <w14:solidFill>
              <w14:schemeClr w14:val="tx1"/>
            </w14:solidFill>
          </w14:textFill>
        </w:rPr>
        <w:t>投标资料表</w:t>
      </w:r>
      <w:r>
        <w:rPr>
          <w:rFonts w:hint="eastAsia" w:ascii="宋体" w:hAnsi="宋体" w:cs="宋体"/>
          <w:color w:val="000000" w:themeColor="text1"/>
          <w:szCs w:val="21"/>
          <w14:textFill>
            <w14:solidFill>
              <w14:schemeClr w14:val="tx1"/>
            </w14:solidFill>
          </w14:textFill>
        </w:rPr>
        <w:t>中另有规定，不举行项目</w:t>
      </w:r>
      <w:r>
        <w:rPr>
          <w:rFonts w:hint="eastAsia" w:ascii="宋体" w:hAnsi="宋体"/>
          <w:bCs/>
          <w:color w:val="000000" w:themeColor="text1"/>
          <w:szCs w:val="21"/>
          <w14:textFill>
            <w14:solidFill>
              <w14:schemeClr w14:val="tx1"/>
            </w14:solidFill>
          </w14:textFill>
        </w:rPr>
        <w:t>现场考察</w:t>
      </w:r>
      <w:r>
        <w:rPr>
          <w:rFonts w:hint="eastAsia" w:ascii="宋体" w:hAnsi="宋体" w:cs="宋体"/>
          <w:color w:val="000000" w:themeColor="text1"/>
          <w:szCs w:val="21"/>
          <w14:textFill>
            <w14:solidFill>
              <w14:schemeClr w14:val="tx1"/>
            </w14:solidFill>
          </w14:textFill>
        </w:rPr>
        <w:t>，如举行</w:t>
      </w:r>
      <w:r>
        <w:rPr>
          <w:rFonts w:hint="eastAsia" w:ascii="宋体" w:hAnsi="宋体"/>
          <w:bCs/>
          <w:color w:val="000000" w:themeColor="text1"/>
          <w:szCs w:val="21"/>
          <w14:textFill>
            <w14:solidFill>
              <w14:schemeClr w14:val="tx1"/>
            </w14:solidFill>
          </w14:textFill>
        </w:rPr>
        <w:t>现场考察</w:t>
      </w:r>
      <w:r>
        <w:rPr>
          <w:rFonts w:hint="eastAsia" w:ascii="宋体" w:hAnsi="宋体" w:cs="宋体"/>
          <w:color w:val="000000" w:themeColor="text1"/>
          <w:szCs w:val="21"/>
          <w14:textFill>
            <w14:solidFill>
              <w14:schemeClr w14:val="tx1"/>
            </w14:solidFill>
          </w14:textFill>
        </w:rPr>
        <w:t>的，则按以下规定：</w:t>
      </w:r>
    </w:p>
    <w:p w14:paraId="6DA0457E">
      <w:pPr>
        <w:numPr>
          <w:ilvl w:val="2"/>
          <w:numId w:val="25"/>
        </w:numPr>
        <w:tabs>
          <w:tab w:val="left" w:pos="851"/>
        </w:tabs>
        <w:autoSpaceDE w:val="0"/>
        <w:autoSpaceDN w:val="0"/>
        <w:adjustRightInd w:val="0"/>
        <w:snapToGrid w:val="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在</w:t>
      </w:r>
      <w:r>
        <w:rPr>
          <w:rFonts w:hint="eastAsia" w:ascii="宋体" w:hAnsi="宋体" w:cs="黑体"/>
          <w:b/>
          <w:color w:val="000000" w:themeColor="text1"/>
          <w:szCs w:val="21"/>
          <w:lang w:eastAsia="zh-TW"/>
          <w14:textFill>
            <w14:solidFill>
              <w14:schemeClr w14:val="tx1"/>
            </w14:solidFill>
          </w14:textFill>
        </w:rPr>
        <w:t>投标资料表</w:t>
      </w:r>
      <w:r>
        <w:rPr>
          <w:rFonts w:hint="eastAsia" w:ascii="宋体" w:hAnsi="宋体" w:cs="宋体"/>
          <w:color w:val="000000" w:themeColor="text1"/>
          <w:szCs w:val="21"/>
          <w14:textFill>
            <w14:solidFill>
              <w14:schemeClr w14:val="tx1"/>
            </w14:solidFill>
          </w14:textFill>
        </w:rPr>
        <w:t>中规定的日期、时间和地点组织</w:t>
      </w:r>
      <w:r>
        <w:rPr>
          <w:rFonts w:hint="eastAsia" w:ascii="宋体" w:hAnsi="宋体"/>
          <w:bCs/>
          <w:color w:val="000000" w:themeColor="text1"/>
          <w:szCs w:val="21"/>
          <w14:textFill>
            <w14:solidFill>
              <w14:schemeClr w14:val="tx1"/>
            </w14:solidFill>
          </w14:textFill>
        </w:rPr>
        <w:t>现场考察</w:t>
      </w:r>
      <w:r>
        <w:rPr>
          <w:rFonts w:hint="eastAsia" w:ascii="宋体" w:hAnsi="宋体" w:cs="宋体"/>
          <w:color w:val="000000" w:themeColor="text1"/>
          <w:szCs w:val="21"/>
          <w14:textFill>
            <w14:solidFill>
              <w14:schemeClr w14:val="tx1"/>
            </w14:solidFill>
          </w14:textFill>
        </w:rPr>
        <w:t>；</w:t>
      </w:r>
    </w:p>
    <w:p w14:paraId="6FE71F00">
      <w:pPr>
        <w:numPr>
          <w:ilvl w:val="2"/>
          <w:numId w:val="25"/>
        </w:numPr>
        <w:tabs>
          <w:tab w:val="left" w:pos="851"/>
        </w:tabs>
        <w:autoSpaceDE w:val="0"/>
        <w:autoSpaceDN w:val="0"/>
        <w:adjustRightInd w:val="0"/>
        <w:snapToGrid w:val="0"/>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14:textFill>
            <w14:solidFill>
              <w14:schemeClr w14:val="tx1"/>
            </w14:solidFill>
          </w14:textFill>
        </w:rPr>
        <w:t>供应商</w:t>
      </w:r>
      <w:r>
        <w:rPr>
          <w:rFonts w:hint="eastAsia" w:ascii="宋体" w:hAnsi="宋体" w:cs="宋体"/>
          <w:color w:val="000000" w:themeColor="text1"/>
          <w:szCs w:val="21"/>
          <w:lang w:eastAsia="zh-TW"/>
          <w14:textFill>
            <w14:solidFill>
              <w14:schemeClr w14:val="tx1"/>
            </w14:solidFill>
          </w14:textFill>
        </w:rPr>
        <w:t>对本项目提出的疑问，</w:t>
      </w:r>
      <w:r>
        <w:rPr>
          <w:rFonts w:hint="eastAsia" w:ascii="宋体" w:hAnsi="宋体" w:cs="宋体"/>
          <w:color w:val="000000" w:themeColor="text1"/>
          <w:szCs w:val="21"/>
          <w14:textFill>
            <w14:solidFill>
              <w14:schemeClr w14:val="tx1"/>
            </w14:solidFill>
          </w14:textFill>
        </w:rPr>
        <w:t>可</w:t>
      </w:r>
      <w:r>
        <w:rPr>
          <w:rFonts w:hint="eastAsia" w:ascii="宋体" w:hAnsi="宋体" w:cs="宋体"/>
          <w:color w:val="000000" w:themeColor="text1"/>
          <w:szCs w:val="21"/>
          <w:lang w:eastAsia="zh-TW"/>
          <w14:textFill>
            <w14:solidFill>
              <w14:schemeClr w14:val="tx1"/>
            </w14:solidFill>
          </w14:textFill>
        </w:rPr>
        <w:t>在</w:t>
      </w:r>
      <w:r>
        <w:rPr>
          <w:rFonts w:hint="eastAsia" w:ascii="宋体" w:hAnsi="宋体"/>
          <w:bCs/>
          <w:color w:val="000000" w:themeColor="text1"/>
          <w:szCs w:val="21"/>
          <w14:textFill>
            <w14:solidFill>
              <w14:schemeClr w14:val="tx1"/>
            </w14:solidFill>
          </w14:textFill>
        </w:rPr>
        <w:t>现场考察</w:t>
      </w:r>
      <w:r>
        <w:rPr>
          <w:rFonts w:hint="eastAsia" w:ascii="宋体" w:hAnsi="宋体" w:cs="宋体"/>
          <w:color w:val="000000" w:themeColor="text1"/>
          <w:szCs w:val="21"/>
          <w:lang w:eastAsia="zh-TW"/>
          <w14:textFill>
            <w14:solidFill>
              <w14:schemeClr w14:val="tx1"/>
            </w14:solidFill>
          </w14:textFill>
        </w:rPr>
        <w:t>召开日前至少一个工作日将问题清单以书面形式（加盖公章）提交至采购代理机构。</w:t>
      </w:r>
    </w:p>
    <w:p w14:paraId="167A9A37">
      <w:pPr>
        <w:numPr>
          <w:ilvl w:val="1"/>
          <w:numId w:val="25"/>
        </w:numPr>
        <w:tabs>
          <w:tab w:val="left" w:pos="851"/>
        </w:tabs>
        <w:autoSpaceDE w:val="0"/>
        <w:autoSpaceDN w:val="0"/>
        <w:adjustRightInd w:val="0"/>
        <w:snapToGrid w:val="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已办理报名并成功购买招标文件的供应商如不出席</w:t>
      </w:r>
      <w:r>
        <w:rPr>
          <w:rFonts w:hint="eastAsia" w:ascii="宋体" w:hAnsi="宋体"/>
          <w:bCs/>
          <w:color w:val="000000" w:themeColor="text1"/>
          <w:szCs w:val="21"/>
          <w14:textFill>
            <w14:solidFill>
              <w14:schemeClr w14:val="tx1"/>
            </w14:solidFill>
          </w14:textFill>
        </w:rPr>
        <w:t>现场考察或者召开开标前答疑会</w:t>
      </w:r>
      <w:r>
        <w:rPr>
          <w:rFonts w:hint="eastAsia" w:ascii="宋体" w:hAnsi="宋体" w:cs="宋体"/>
          <w:color w:val="000000" w:themeColor="text1"/>
          <w:szCs w:val="21"/>
          <w:lang w:eastAsia="zh-TW"/>
          <w14:textFill>
            <w14:solidFill>
              <w14:schemeClr w14:val="tx1"/>
            </w14:solidFill>
          </w14:textFill>
        </w:rPr>
        <w:t>视为对招标文件所有内容无任何异议。</w:t>
      </w:r>
    </w:p>
    <w:p w14:paraId="35EC8E68">
      <w:pPr>
        <w:numPr>
          <w:ilvl w:val="0"/>
          <w:numId w:val="24"/>
        </w:numPr>
        <w:autoSpaceDE w:val="0"/>
        <w:autoSpaceDN w:val="0"/>
        <w:adjustRightInd w:val="0"/>
        <w:snapToGrid w:val="0"/>
        <w:spacing w:before="240" w:beforeLines="100" w:after="240" w:afterLines="100"/>
        <w:ind w:left="1012" w:hanging="1012" w:hangingChars="360"/>
        <w:jc w:val="center"/>
        <w:outlineLvl w:val="1"/>
        <w:rPr>
          <w:rFonts w:ascii="宋体" w:hAnsi="宋体"/>
          <w:b/>
          <w:color w:val="000000" w:themeColor="text1"/>
          <w:sz w:val="28"/>
          <w:szCs w:val="28"/>
          <w:lang w:eastAsia="zh-TW"/>
          <w14:textFill>
            <w14:solidFill>
              <w14:schemeClr w14:val="tx1"/>
            </w14:solidFill>
          </w14:textFill>
        </w:rPr>
      </w:pPr>
      <w:bookmarkStart w:id="86" w:name="_Toc435516652"/>
      <w:bookmarkStart w:id="87" w:name="_Toc438223138"/>
      <w:bookmarkStart w:id="88" w:name="_Toc435174935"/>
      <w:r>
        <w:rPr>
          <w:rFonts w:hint="eastAsia" w:ascii="宋体" w:hAnsi="宋体"/>
          <w:b/>
          <w:color w:val="000000" w:themeColor="text1"/>
          <w:sz w:val="28"/>
          <w:szCs w:val="28"/>
          <w:lang w:eastAsia="zh-TW"/>
          <w14:textFill>
            <w14:solidFill>
              <w14:schemeClr w14:val="tx1"/>
            </w14:solidFill>
          </w14:textFill>
        </w:rPr>
        <w:t>投标文件的编制</w:t>
      </w:r>
      <w:bookmarkEnd w:id="86"/>
      <w:bookmarkEnd w:id="87"/>
      <w:bookmarkEnd w:id="88"/>
    </w:p>
    <w:p w14:paraId="460C8BA6">
      <w:pPr>
        <w:numPr>
          <w:ilvl w:val="0"/>
          <w:numId w:val="25"/>
        </w:numPr>
        <w:autoSpaceDE w:val="0"/>
        <w:autoSpaceDN w:val="0"/>
        <w:adjustRightInd w:val="0"/>
        <w:snapToGrid w:val="0"/>
        <w:ind w:left="449" w:hanging="449" w:hangingChars="213"/>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投标的语言</w:t>
      </w:r>
    </w:p>
    <w:p w14:paraId="1AC6B0E9">
      <w:pPr>
        <w:numPr>
          <w:ilvl w:val="1"/>
          <w:numId w:val="25"/>
        </w:numPr>
        <w:autoSpaceDE w:val="0"/>
        <w:autoSpaceDN w:val="0"/>
        <w:adjustRightInd w:val="0"/>
        <w:snapToGrid w:val="0"/>
        <w:rPr>
          <w:rFonts w:ascii="宋体" w:hAnsi="宋体" w:cs="黑体"/>
          <w:b/>
          <w:bCs/>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投标人提交的投标文件以及投标人与采购人或者采购代理机构就有关投标的所有来往函电均应使用中文书写</w:t>
      </w:r>
      <w:r>
        <w:rPr>
          <w:rFonts w:hint="eastAsia" w:ascii="宋体" w:hAnsi="宋体" w:cs="宋体"/>
          <w:color w:val="000000" w:themeColor="text1"/>
          <w:szCs w:val="21"/>
          <w14:textFill>
            <w14:solidFill>
              <w14:schemeClr w14:val="tx1"/>
            </w14:solidFill>
          </w14:textFill>
        </w:rPr>
        <w:t>。投</w:t>
      </w:r>
      <w:r>
        <w:rPr>
          <w:rFonts w:hint="eastAsia" w:ascii="宋体" w:hAnsi="宋体" w:cs="宋体"/>
          <w:color w:val="000000" w:themeColor="text1"/>
          <w:szCs w:val="21"/>
          <w:lang w:eastAsia="zh-TW"/>
          <w14:textFill>
            <w14:solidFill>
              <w14:schemeClr w14:val="tx1"/>
            </w14:solidFill>
          </w14:textFill>
        </w:rPr>
        <w:t>标人提交的支持文件或印刷的资料可以用另一种语言</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但相应内容应附有中文翻译本</w:t>
      </w:r>
      <w:r>
        <w:rPr>
          <w:rFonts w:hint="eastAsia" w:ascii="宋体" w:hAnsi="宋体" w:cs="宋体"/>
          <w:color w:val="000000" w:themeColor="text1"/>
          <w:szCs w:val="21"/>
          <w14:textFill>
            <w14:solidFill>
              <w14:schemeClr w14:val="tx1"/>
            </w14:solidFill>
          </w14:textFill>
        </w:rPr>
        <w:t>，</w:t>
      </w:r>
      <w:r>
        <w:rPr>
          <w:rFonts w:hint="eastAsia" w:ascii="宋体" w:hAnsi="宋体"/>
          <w:color w:val="000000" w:themeColor="text1"/>
          <w14:textFill>
            <w14:solidFill>
              <w14:schemeClr w14:val="tx1"/>
            </w14:solidFill>
          </w14:textFill>
        </w:rPr>
        <w:t>两种语言不一致时以中文翻译本为准。</w:t>
      </w:r>
    </w:p>
    <w:p w14:paraId="194264C7">
      <w:pPr>
        <w:numPr>
          <w:ilvl w:val="0"/>
          <w:numId w:val="25"/>
        </w:numPr>
        <w:autoSpaceDE w:val="0"/>
        <w:autoSpaceDN w:val="0"/>
        <w:adjustRightInd w:val="0"/>
        <w:snapToGrid w:val="0"/>
        <w:ind w:left="449" w:hanging="449" w:hangingChars="213"/>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投标文件的构成</w:t>
      </w:r>
    </w:p>
    <w:p w14:paraId="62096A0B">
      <w:pPr>
        <w:numPr>
          <w:ilvl w:val="1"/>
          <w:numId w:val="25"/>
        </w:numPr>
        <w:autoSpaceDE w:val="0"/>
        <w:autoSpaceDN w:val="0"/>
        <w:adjustRightInd w:val="0"/>
        <w:snapToGrid w:val="0"/>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投标人编写的投标文件应包括</w:t>
      </w:r>
      <w:r>
        <w:rPr>
          <w:rFonts w:hint="eastAsia" w:ascii="宋体" w:hAnsi="宋体" w:cs="宋体"/>
          <w:color w:val="000000" w:themeColor="text1"/>
          <w:szCs w:val="21"/>
          <w14:textFill>
            <w14:solidFill>
              <w14:schemeClr w14:val="tx1"/>
            </w14:solidFill>
          </w14:textFill>
        </w:rPr>
        <w:t>资格性文件、符合性文件、技术文件、商务文件等</w:t>
      </w:r>
      <w:r>
        <w:rPr>
          <w:rFonts w:hint="eastAsia" w:ascii="宋体" w:hAnsi="宋体" w:cs="宋体"/>
          <w:color w:val="000000" w:themeColor="text1"/>
          <w:szCs w:val="21"/>
          <w:lang w:eastAsia="zh-TW"/>
          <w14:textFill>
            <w14:solidFill>
              <w14:schemeClr w14:val="tx1"/>
            </w14:solidFill>
          </w14:textFill>
        </w:rPr>
        <w:t>，</w:t>
      </w:r>
      <w:r>
        <w:rPr>
          <w:rFonts w:hint="eastAsia" w:ascii="宋体" w:hAnsi="宋体" w:cs="宋体"/>
          <w:b/>
          <w:color w:val="000000" w:themeColor="text1"/>
          <w:szCs w:val="21"/>
          <w14:textFill>
            <w14:solidFill>
              <w14:schemeClr w14:val="tx1"/>
            </w14:solidFill>
          </w14:textFill>
        </w:rPr>
        <w:t>投标</w:t>
      </w:r>
      <w:r>
        <w:rPr>
          <w:rFonts w:hint="eastAsia" w:ascii="宋体" w:hAnsi="宋体" w:cs="宋体"/>
          <w:b/>
          <w:color w:val="000000" w:themeColor="text1"/>
          <w:szCs w:val="21"/>
          <w:lang w:eastAsia="zh-TW"/>
          <w14:textFill>
            <w14:solidFill>
              <w14:schemeClr w14:val="tx1"/>
            </w14:solidFill>
          </w14:textFill>
        </w:rPr>
        <w:t>文件</w:t>
      </w:r>
      <w:r>
        <w:rPr>
          <w:rFonts w:hint="eastAsia" w:ascii="宋体" w:hAnsi="宋体" w:cs="宋体"/>
          <w:b/>
          <w:color w:val="000000" w:themeColor="text1"/>
          <w:szCs w:val="21"/>
          <w14:textFill>
            <w14:solidFill>
              <w14:schemeClr w14:val="tx1"/>
            </w14:solidFill>
          </w14:textFill>
        </w:rPr>
        <w:t>内容按照投标</w:t>
      </w:r>
      <w:r>
        <w:rPr>
          <w:rFonts w:hint="eastAsia" w:ascii="宋体" w:hAnsi="宋体" w:cs="宋体"/>
          <w:b/>
          <w:color w:val="000000" w:themeColor="text1"/>
          <w:szCs w:val="21"/>
          <w:lang w:eastAsia="zh-TW"/>
          <w14:textFill>
            <w14:solidFill>
              <w14:schemeClr w14:val="tx1"/>
            </w14:solidFill>
          </w14:textFill>
        </w:rPr>
        <w:t>文件目录表制作</w:t>
      </w:r>
      <w:r>
        <w:rPr>
          <w:rFonts w:hint="eastAsia" w:ascii="宋体" w:hAnsi="宋体" w:cs="宋体"/>
          <w:b/>
          <w:color w:val="000000" w:themeColor="text1"/>
          <w:szCs w:val="21"/>
          <w14:textFill>
            <w14:solidFill>
              <w14:schemeClr w14:val="tx1"/>
            </w14:solidFill>
          </w14:textFill>
        </w:rPr>
        <w:t>。</w:t>
      </w:r>
    </w:p>
    <w:p w14:paraId="74E28AB9">
      <w:pPr>
        <w:numPr>
          <w:ilvl w:val="1"/>
          <w:numId w:val="25"/>
        </w:numPr>
        <w:autoSpaceDE w:val="0"/>
        <w:autoSpaceDN w:val="0"/>
        <w:adjustRightInd w:val="0"/>
        <w:snapToGrid w:val="0"/>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投标文件的构成应符合法律法规及招标文件的要求。</w:t>
      </w:r>
    </w:p>
    <w:p w14:paraId="2C69D9C1">
      <w:pPr>
        <w:numPr>
          <w:ilvl w:val="0"/>
          <w:numId w:val="25"/>
        </w:numPr>
        <w:tabs>
          <w:tab w:val="left" w:pos="5812"/>
        </w:tabs>
        <w:autoSpaceDE w:val="0"/>
        <w:autoSpaceDN w:val="0"/>
        <w:adjustRightInd w:val="0"/>
        <w:snapToGrid w:val="0"/>
        <w:ind w:left="449" w:hanging="449" w:hangingChars="213"/>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投标文件的编写</w:t>
      </w:r>
    </w:p>
    <w:p w14:paraId="3C5DFF81">
      <w:pPr>
        <w:numPr>
          <w:ilvl w:val="1"/>
          <w:numId w:val="25"/>
        </w:numPr>
        <w:autoSpaceDE w:val="0"/>
        <w:autoSpaceDN w:val="0"/>
        <w:adjustRightInd w:val="0"/>
        <w:snapToGrid w:val="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投标人对招标文件中多个包组进行投标的</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其投标文件的编制</w:t>
      </w:r>
      <w:r>
        <w:rPr>
          <w:rFonts w:hint="eastAsia" w:ascii="宋体" w:hAnsi="宋体" w:cs="宋体"/>
          <w:color w:val="000000" w:themeColor="text1"/>
          <w:szCs w:val="21"/>
          <w14:textFill>
            <w14:solidFill>
              <w14:schemeClr w14:val="tx1"/>
            </w14:solidFill>
          </w14:textFill>
        </w:rPr>
        <w:t>可按</w:t>
      </w:r>
      <w:r>
        <w:rPr>
          <w:rFonts w:hint="eastAsia" w:ascii="宋体" w:hAnsi="宋体" w:cs="宋体"/>
          <w:color w:val="000000" w:themeColor="text1"/>
          <w:szCs w:val="21"/>
          <w:lang w:eastAsia="zh-TW"/>
          <w14:textFill>
            <w14:solidFill>
              <w14:schemeClr w14:val="tx1"/>
            </w14:solidFill>
          </w14:textFill>
        </w:rPr>
        <w:t>每个包组的要求分别装订和</w:t>
      </w:r>
      <w:r>
        <w:rPr>
          <w:rFonts w:hint="eastAsia" w:ascii="宋体" w:hAnsi="宋体" w:cs="宋体"/>
          <w:color w:val="000000" w:themeColor="text1"/>
          <w:szCs w:val="21"/>
          <w14:textFill>
            <w14:solidFill>
              <w14:schemeClr w14:val="tx1"/>
            </w14:solidFill>
          </w14:textFill>
        </w:rPr>
        <w:t>密封</w:t>
      </w:r>
      <w:r>
        <w:rPr>
          <w:rFonts w:hint="eastAsia" w:ascii="宋体" w:hAnsi="宋体" w:cs="宋体"/>
          <w:color w:val="000000" w:themeColor="text1"/>
          <w:szCs w:val="21"/>
          <w:lang w:eastAsia="zh-TW"/>
          <w14:textFill>
            <w14:solidFill>
              <w14:schemeClr w14:val="tx1"/>
            </w14:solidFill>
          </w14:textFill>
        </w:rPr>
        <w:t>。投标人应当对投标文件进行装订，对未经装订的投标文件可能发生的文件散落或缺损，由此造成的后果</w:t>
      </w:r>
      <w:r>
        <w:rPr>
          <w:rFonts w:hint="eastAsia" w:ascii="宋体" w:hAnsi="宋体" w:cs="宋体"/>
          <w:color w:val="000000" w:themeColor="text1"/>
          <w:szCs w:val="21"/>
          <w14:textFill>
            <w14:solidFill>
              <w14:schemeClr w14:val="tx1"/>
            </w14:solidFill>
          </w14:textFill>
        </w:rPr>
        <w:t>和</w:t>
      </w:r>
      <w:r>
        <w:rPr>
          <w:rFonts w:hint="eastAsia" w:ascii="宋体" w:hAnsi="宋体" w:cs="宋体"/>
          <w:color w:val="000000" w:themeColor="text1"/>
          <w:szCs w:val="21"/>
          <w:lang w:eastAsia="zh-TW"/>
          <w14:textFill>
            <w14:solidFill>
              <w14:schemeClr w14:val="tx1"/>
            </w14:solidFill>
          </w14:textFill>
        </w:rPr>
        <w:t>责任由投标人承担</w:t>
      </w:r>
      <w:r>
        <w:rPr>
          <w:rFonts w:hint="eastAsia" w:ascii="宋体" w:hAnsi="宋体" w:cs="宋体"/>
          <w:color w:val="000000" w:themeColor="text1"/>
          <w:szCs w:val="21"/>
          <w14:textFill>
            <w14:solidFill>
              <w14:schemeClr w14:val="tx1"/>
            </w14:solidFill>
          </w14:textFill>
        </w:rPr>
        <w:t>。</w:t>
      </w:r>
    </w:p>
    <w:p w14:paraId="4F7746F5">
      <w:pPr>
        <w:numPr>
          <w:ilvl w:val="1"/>
          <w:numId w:val="25"/>
        </w:numPr>
        <w:tabs>
          <w:tab w:val="left" w:pos="709"/>
        </w:tabs>
        <w:autoSpaceDE w:val="0"/>
        <w:autoSpaceDN w:val="0"/>
        <w:adjustRightInd w:val="0"/>
        <w:snapToGrid w:val="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投标人必须对投标文件所提供的全部资料的真实性承担法律责任，并无条件接受采购人或者采购代理机构或者</w:t>
      </w:r>
      <w:r>
        <w:rPr>
          <w:rFonts w:hint="eastAsia" w:ascii="宋体" w:hAnsi="宋体"/>
          <w:color w:val="000000" w:themeColor="text1"/>
          <w:szCs w:val="21"/>
          <w14:textFill>
            <w14:solidFill>
              <w14:schemeClr w14:val="tx1"/>
            </w14:solidFill>
          </w14:textFill>
        </w:rPr>
        <w:t>政府采购监督管理部门</w:t>
      </w:r>
      <w:r>
        <w:rPr>
          <w:rFonts w:hint="eastAsia" w:ascii="宋体" w:hAnsi="宋体" w:cs="宋体"/>
          <w:color w:val="000000" w:themeColor="text1"/>
          <w:szCs w:val="21"/>
          <w:lang w:eastAsia="zh-TW"/>
          <w14:textFill>
            <w14:solidFill>
              <w14:schemeClr w14:val="tx1"/>
            </w14:solidFill>
          </w14:textFill>
        </w:rPr>
        <w:t>对其中任何资料进行核实的要求。</w:t>
      </w:r>
    </w:p>
    <w:p w14:paraId="7AF6EFDF">
      <w:pPr>
        <w:numPr>
          <w:ilvl w:val="1"/>
          <w:numId w:val="25"/>
        </w:numPr>
        <w:autoSpaceDE w:val="0"/>
        <w:autoSpaceDN w:val="0"/>
        <w:adjustRightInd w:val="0"/>
        <w:snapToGrid w:val="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如果因为投标人</w:t>
      </w:r>
      <w:r>
        <w:rPr>
          <w:rFonts w:hint="eastAsia" w:ascii="宋体" w:hAnsi="宋体" w:cs="宋体"/>
          <w:color w:val="000000" w:themeColor="text1"/>
          <w:szCs w:val="21"/>
          <w14:textFill>
            <w14:solidFill>
              <w14:schemeClr w14:val="tx1"/>
            </w14:solidFill>
          </w14:textFill>
        </w:rPr>
        <w:t>的</w:t>
      </w:r>
      <w:r>
        <w:rPr>
          <w:rFonts w:hint="eastAsia" w:ascii="宋体" w:hAnsi="宋体" w:cs="宋体"/>
          <w:color w:val="000000" w:themeColor="text1"/>
          <w:szCs w:val="21"/>
          <w:lang w:eastAsia="zh-TW"/>
          <w14:textFill>
            <w14:solidFill>
              <w14:schemeClr w14:val="tx1"/>
            </w14:solidFill>
          </w14:textFill>
        </w:rPr>
        <w:t>投标文件只填写和提供了本</w:t>
      </w:r>
      <w:r>
        <w:rPr>
          <w:rFonts w:hint="eastAsia" w:ascii="宋体" w:hAnsi="宋体" w:cs="宋体"/>
          <w:color w:val="000000" w:themeColor="text1"/>
          <w:szCs w:val="21"/>
          <w14:textFill>
            <w14:solidFill>
              <w14:schemeClr w14:val="tx1"/>
            </w14:solidFill>
          </w14:textFill>
        </w:rPr>
        <w:t>招标</w:t>
      </w:r>
      <w:r>
        <w:rPr>
          <w:rFonts w:hint="eastAsia" w:ascii="宋体" w:hAnsi="宋体" w:cs="宋体"/>
          <w:color w:val="000000" w:themeColor="text1"/>
          <w:szCs w:val="21"/>
          <w:lang w:eastAsia="zh-TW"/>
          <w14:textFill>
            <w14:solidFill>
              <w14:schemeClr w14:val="tx1"/>
            </w14:solidFill>
          </w14:textFill>
        </w:rPr>
        <w:t>文件要求的部分内容和附件，或没有提供招标文件中所要求的资料及数据，由此造成的后果</w:t>
      </w:r>
      <w:r>
        <w:rPr>
          <w:rFonts w:hint="eastAsia" w:ascii="宋体" w:hAnsi="宋体" w:cs="宋体"/>
          <w:color w:val="000000" w:themeColor="text1"/>
          <w:szCs w:val="21"/>
          <w14:textFill>
            <w14:solidFill>
              <w14:schemeClr w14:val="tx1"/>
            </w14:solidFill>
          </w14:textFill>
        </w:rPr>
        <w:t>和</w:t>
      </w:r>
      <w:r>
        <w:rPr>
          <w:rFonts w:hint="eastAsia" w:ascii="宋体" w:hAnsi="宋体" w:cs="宋体"/>
          <w:color w:val="000000" w:themeColor="text1"/>
          <w:szCs w:val="21"/>
          <w:lang w:eastAsia="zh-TW"/>
          <w14:textFill>
            <w14:solidFill>
              <w14:schemeClr w14:val="tx1"/>
            </w14:solidFill>
          </w14:textFill>
        </w:rPr>
        <w:t>责任由投标人承担</w:t>
      </w:r>
      <w:r>
        <w:rPr>
          <w:rFonts w:hint="eastAsia" w:ascii="宋体" w:hAnsi="宋体" w:cs="宋体"/>
          <w:color w:val="000000" w:themeColor="text1"/>
          <w:szCs w:val="21"/>
          <w14:textFill>
            <w14:solidFill>
              <w14:schemeClr w14:val="tx1"/>
            </w14:solidFill>
          </w14:textFill>
        </w:rPr>
        <w:t>。</w:t>
      </w:r>
    </w:p>
    <w:p w14:paraId="519D72A2">
      <w:pPr>
        <w:numPr>
          <w:ilvl w:val="1"/>
          <w:numId w:val="25"/>
        </w:numPr>
        <w:autoSpaceDE w:val="0"/>
        <w:autoSpaceDN w:val="0"/>
        <w:adjustRightInd w:val="0"/>
        <w:snapToGrid w:val="0"/>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投标人应认真阅读、并充分理解招标文件的全部内容（包括所有的补充、修改内容重要事项、格式、条款和技术规范、参数及要求等）。投标人没有按照招标文件要求提交资料，或者投标</w:t>
      </w:r>
      <w:r>
        <w:rPr>
          <w:rFonts w:hint="eastAsia" w:ascii="宋体" w:hAnsi="宋体" w:cs="宋体"/>
          <w:color w:val="000000" w:themeColor="text1"/>
          <w:szCs w:val="21"/>
          <w14:textFill>
            <w14:solidFill>
              <w14:schemeClr w14:val="tx1"/>
            </w14:solidFill>
          </w14:textFill>
        </w:rPr>
        <w:t>文件</w:t>
      </w:r>
      <w:r>
        <w:rPr>
          <w:rFonts w:hint="eastAsia" w:ascii="宋体" w:hAnsi="宋体" w:cs="宋体"/>
          <w:color w:val="000000" w:themeColor="text1"/>
          <w:szCs w:val="21"/>
          <w:lang w:eastAsia="zh-TW"/>
          <w14:textFill>
            <w14:solidFill>
              <w14:schemeClr w14:val="tx1"/>
            </w14:solidFill>
          </w14:textFill>
        </w:rPr>
        <w:t>没有对招标文件在各方面都</w:t>
      </w:r>
      <w:r>
        <w:rPr>
          <w:rFonts w:hint="eastAsia" w:ascii="宋体" w:hAnsi="宋体" w:cs="宋体"/>
          <w:color w:val="000000" w:themeColor="text1"/>
          <w:szCs w:val="21"/>
          <w14:textFill>
            <w14:solidFill>
              <w14:schemeClr w14:val="tx1"/>
            </w14:solidFill>
          </w14:textFill>
        </w:rPr>
        <w:t>作</w:t>
      </w:r>
      <w:r>
        <w:rPr>
          <w:rFonts w:hint="eastAsia" w:ascii="宋体" w:hAnsi="宋体" w:cs="宋体"/>
          <w:color w:val="000000" w:themeColor="text1"/>
          <w:szCs w:val="21"/>
          <w:lang w:eastAsia="zh-TW"/>
          <w14:textFill>
            <w14:solidFill>
              <w14:schemeClr w14:val="tx1"/>
            </w14:solidFill>
          </w14:textFill>
        </w:rPr>
        <w:t>出实质性响应是投标人的风险，有可能导致其投标被认定为无效投标或被确定为投标无效。</w:t>
      </w:r>
    </w:p>
    <w:p w14:paraId="5256D3AA">
      <w:pPr>
        <w:numPr>
          <w:ilvl w:val="0"/>
          <w:numId w:val="25"/>
        </w:numPr>
        <w:autoSpaceDE w:val="0"/>
        <w:autoSpaceDN w:val="0"/>
        <w:adjustRightInd w:val="0"/>
        <w:snapToGrid w:val="0"/>
        <w:ind w:left="449" w:hanging="449" w:hangingChars="213"/>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投标报价</w:t>
      </w:r>
    </w:p>
    <w:p w14:paraId="34D7C869">
      <w:pPr>
        <w:numPr>
          <w:ilvl w:val="1"/>
          <w:numId w:val="25"/>
        </w:numPr>
        <w:autoSpaceDE w:val="0"/>
        <w:autoSpaceDN w:val="0"/>
        <w:adjustRightInd w:val="0"/>
        <w:snapToGrid w:val="0"/>
        <w:rPr>
          <w:rFonts w:ascii="宋体" w:hAnsi="宋体" w:cs="黑体"/>
          <w:b/>
          <w:bCs/>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投标人应按照“用户需求书”</w:t>
      </w:r>
      <w:r>
        <w:rPr>
          <w:rFonts w:hint="eastAsia" w:ascii="宋体" w:hAnsi="宋体" w:cs="宋体"/>
          <w:color w:val="000000" w:themeColor="text1"/>
          <w:szCs w:val="21"/>
          <w14:textFill>
            <w14:solidFill>
              <w14:schemeClr w14:val="tx1"/>
            </w14:solidFill>
          </w14:textFill>
        </w:rPr>
        <w:t>中</w:t>
      </w:r>
      <w:r>
        <w:rPr>
          <w:rFonts w:hint="eastAsia" w:ascii="宋体" w:hAnsi="宋体" w:cs="宋体"/>
          <w:color w:val="000000" w:themeColor="text1"/>
          <w:szCs w:val="21"/>
          <w:lang w:eastAsia="zh-TW"/>
          <w14:textFill>
            <w14:solidFill>
              <w14:schemeClr w14:val="tx1"/>
            </w14:solidFill>
          </w14:textFill>
        </w:rPr>
        <w:t>采购项目技术规格、参数及要求规定的内容、责任范围进行报价。并按《</w:t>
      </w:r>
      <w:r>
        <w:rPr>
          <w:rFonts w:hint="eastAsia" w:ascii="宋体" w:hAnsi="宋体" w:cs="宋体"/>
          <w:color w:val="000000" w:themeColor="text1"/>
          <w:szCs w:val="21"/>
          <w14:textFill>
            <w14:solidFill>
              <w14:schemeClr w14:val="tx1"/>
            </w14:solidFill>
          </w14:textFill>
        </w:rPr>
        <w:t>开标一览表(报价表)</w:t>
      </w:r>
      <w:r>
        <w:rPr>
          <w:rFonts w:hint="eastAsia" w:ascii="宋体" w:hAnsi="宋体" w:cs="宋体"/>
          <w:color w:val="000000" w:themeColor="text1"/>
          <w:szCs w:val="21"/>
          <w:lang w:eastAsia="zh-TW"/>
          <w14:textFill>
            <w14:solidFill>
              <w14:schemeClr w14:val="tx1"/>
            </w14:solidFill>
          </w14:textFill>
        </w:rPr>
        <w:t>》的</w:t>
      </w:r>
      <w:r>
        <w:rPr>
          <w:rFonts w:hint="eastAsia" w:ascii="宋体" w:hAnsi="宋体" w:cs="宋体"/>
          <w:color w:val="000000" w:themeColor="text1"/>
          <w:szCs w:val="21"/>
          <w14:textFill>
            <w14:solidFill>
              <w14:schemeClr w14:val="tx1"/>
            </w14:solidFill>
          </w14:textFill>
        </w:rPr>
        <w:t>要求</w:t>
      </w:r>
      <w:r>
        <w:rPr>
          <w:rFonts w:hint="eastAsia" w:ascii="宋体" w:hAnsi="宋体" w:cs="宋体"/>
          <w:color w:val="000000" w:themeColor="text1"/>
          <w:szCs w:val="21"/>
          <w:lang w:eastAsia="zh-TW"/>
          <w14:textFill>
            <w14:solidFill>
              <w14:schemeClr w14:val="tx1"/>
            </w14:solidFill>
          </w14:textFill>
        </w:rPr>
        <w:t>报出总价。</w:t>
      </w:r>
    </w:p>
    <w:p w14:paraId="48E95D5A">
      <w:pPr>
        <w:numPr>
          <w:ilvl w:val="1"/>
          <w:numId w:val="25"/>
        </w:numPr>
        <w:autoSpaceDE w:val="0"/>
        <w:autoSpaceDN w:val="0"/>
        <w:adjustRightInd w:val="0"/>
        <w:snapToGrid w:val="0"/>
        <w:rPr>
          <w:rFonts w:ascii="宋体" w:hAnsi="宋体"/>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投标分项报价</w:t>
      </w:r>
      <w:r>
        <w:rPr>
          <w:rFonts w:hint="eastAsia" w:ascii="宋体" w:hAnsi="宋体" w:cs="宋体"/>
          <w:color w:val="000000" w:themeColor="text1"/>
          <w:szCs w:val="21"/>
          <w14:textFill>
            <w14:solidFill>
              <w14:schemeClr w14:val="tx1"/>
            </w14:solidFill>
          </w14:textFill>
        </w:rPr>
        <w:t>应包含：</w:t>
      </w:r>
    </w:p>
    <w:p w14:paraId="06B310C1">
      <w:pPr>
        <w:numPr>
          <w:ilvl w:val="2"/>
          <w:numId w:val="25"/>
        </w:numPr>
        <w:tabs>
          <w:tab w:val="left" w:pos="851"/>
          <w:tab w:val="clear" w:pos="567"/>
        </w:tabs>
        <w:autoSpaceDE w:val="0"/>
        <w:autoSpaceDN w:val="0"/>
        <w:adjustRightInd w:val="0"/>
        <w:snapToGrid w:val="0"/>
        <w:ind w:left="851" w:hanging="851"/>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14:textFill>
            <w14:solidFill>
              <w14:schemeClr w14:val="tx1"/>
            </w14:solidFill>
          </w14:textFill>
        </w:rPr>
        <w:t>按招标文件的要求全部货物及服务内容所需的所有费用，</w:t>
      </w:r>
      <w:r>
        <w:rPr>
          <w:rFonts w:hint="eastAsia"/>
          <w:color w:val="000000" w:themeColor="text1"/>
          <w14:textFill>
            <w14:solidFill>
              <w14:schemeClr w14:val="tx1"/>
            </w14:solidFill>
          </w14:textFill>
        </w:rPr>
        <w:t>包括但不限于项目的</w:t>
      </w:r>
      <w:r>
        <w:rPr>
          <w:rFonts w:hint="eastAsia" w:ascii="宋体" w:hAnsi="宋体" w:cs="宋体"/>
          <w:color w:val="000000" w:themeColor="text1"/>
          <w:szCs w:val="21"/>
          <w14:textFill>
            <w14:solidFill>
              <w14:schemeClr w14:val="tx1"/>
            </w14:solidFill>
          </w14:textFill>
        </w:rPr>
        <w:t>全部</w:t>
      </w:r>
      <w:r>
        <w:rPr>
          <w:rFonts w:hint="eastAsia" w:ascii="宋体" w:hAnsi="宋体" w:cs="宋体"/>
          <w:color w:val="000000" w:themeColor="text1"/>
          <w:szCs w:val="21"/>
          <w:lang w:eastAsia="zh-TW"/>
          <w14:textFill>
            <w14:solidFill>
              <w14:schemeClr w14:val="tx1"/>
            </w14:solidFill>
          </w14:textFill>
        </w:rPr>
        <w:t>产品</w:t>
      </w:r>
      <w:r>
        <w:rPr>
          <w:rFonts w:hint="eastAsia" w:ascii="宋体" w:hAnsi="宋体" w:cs="宋体"/>
          <w:color w:val="000000" w:themeColor="text1"/>
          <w:szCs w:val="21"/>
          <w14:textFill>
            <w14:solidFill>
              <w14:schemeClr w14:val="tx1"/>
            </w14:solidFill>
          </w14:textFill>
        </w:rPr>
        <w:t>价格、服务价格、</w:t>
      </w:r>
      <w:r>
        <w:rPr>
          <w:rFonts w:hint="eastAsia" w:ascii="宋体" w:hAnsi="宋体" w:cs="宋体"/>
          <w:color w:val="000000" w:themeColor="text1"/>
          <w:szCs w:val="21"/>
          <w:lang w:eastAsia="zh-TW"/>
          <w14:textFill>
            <w14:solidFill>
              <w14:schemeClr w14:val="tx1"/>
            </w14:solidFill>
          </w14:textFill>
        </w:rPr>
        <w:t>应向中华人民共和国政府缴纳的增值税和其它税等全部税费、</w:t>
      </w:r>
      <w:r>
        <w:rPr>
          <w:rFonts w:hint="eastAsia"/>
          <w:color w:val="000000" w:themeColor="text1"/>
          <w14:textFill>
            <w14:solidFill>
              <w14:schemeClr w14:val="tx1"/>
            </w14:solidFill>
          </w14:textFill>
        </w:rPr>
        <w:t>运输、保险、安装、伴随服务、</w:t>
      </w:r>
      <w:r>
        <w:rPr>
          <w:rFonts w:hint="eastAsia" w:ascii="宋体" w:hAnsi="宋体" w:cs="宋体"/>
          <w:color w:val="000000" w:themeColor="text1"/>
          <w:szCs w:val="21"/>
          <w:lang w:eastAsia="zh-TW"/>
          <w14:textFill>
            <w14:solidFill>
              <w14:schemeClr w14:val="tx1"/>
            </w14:solidFill>
          </w14:textFill>
        </w:rPr>
        <w:t>标准附件价、备品备件及专用工具价(如有)、</w:t>
      </w:r>
      <w:r>
        <w:rPr>
          <w:rFonts w:hint="eastAsia"/>
          <w:color w:val="000000" w:themeColor="text1"/>
          <w14:textFill>
            <w14:solidFill>
              <w14:schemeClr w14:val="tx1"/>
            </w14:solidFill>
          </w14:textFill>
        </w:rPr>
        <w:t>以及</w:t>
      </w:r>
      <w:r>
        <w:rPr>
          <w:rFonts w:hint="eastAsia" w:ascii="宋体" w:hAnsi="宋体" w:cs="宋体"/>
          <w:color w:val="000000" w:themeColor="text1"/>
          <w:szCs w:val="21"/>
          <w14:textFill>
            <w14:solidFill>
              <w14:schemeClr w14:val="tx1"/>
            </w14:solidFill>
          </w14:textFill>
        </w:rPr>
        <w:t>履行合同所需的费用、</w:t>
      </w:r>
      <w:r>
        <w:rPr>
          <w:rFonts w:hint="eastAsia"/>
          <w:color w:val="000000" w:themeColor="text1"/>
          <w14:textFill>
            <w14:solidFill>
              <w14:schemeClr w14:val="tx1"/>
            </w14:solidFill>
          </w14:textFill>
        </w:rPr>
        <w:t>所有风险、责任等</w:t>
      </w:r>
      <w:r>
        <w:rPr>
          <w:rFonts w:hint="eastAsia" w:ascii="宋体" w:hAnsi="宋体" w:cs="宋体"/>
          <w:color w:val="000000" w:themeColor="text1"/>
          <w:szCs w:val="21"/>
          <w14:textFill>
            <w14:solidFill>
              <w14:schemeClr w14:val="tx1"/>
            </w14:solidFill>
          </w14:textFill>
        </w:rPr>
        <w:t>其他一切隐含及不可预见的费用</w:t>
      </w:r>
      <w:r>
        <w:rPr>
          <w:rFonts w:hint="eastAsia"/>
          <w:color w:val="000000" w:themeColor="text1"/>
          <w14:textFill>
            <w14:solidFill>
              <w14:schemeClr w14:val="tx1"/>
            </w14:solidFill>
          </w14:textFill>
        </w:rPr>
        <w:t>。如是</w:t>
      </w:r>
      <w:r>
        <w:rPr>
          <w:rFonts w:hint="eastAsia" w:ascii="宋体" w:hAnsi="宋体" w:cs="宋体"/>
          <w:color w:val="000000" w:themeColor="text1"/>
          <w:szCs w:val="21"/>
          <w:lang w:eastAsia="zh-TW"/>
          <w14:textFill>
            <w14:solidFill>
              <w14:schemeClr w14:val="tx1"/>
            </w14:solidFill>
          </w14:textFill>
        </w:rPr>
        <w:t>提供境外的货物</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还应包括货物从境外进口己缴纳或应缴纳的全部关税、增值税和其它税</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报货物境外离岸价格、国外运输费、国外运输保险费等费用。</w:t>
      </w:r>
      <w:r>
        <w:rPr>
          <w:rFonts w:hint="eastAsia" w:ascii="宋体" w:hAnsi="宋体" w:cs="宋体"/>
          <w:b/>
          <w:color w:val="000000" w:themeColor="text1"/>
          <w:szCs w:val="21"/>
          <w:lang w:eastAsia="zh-TW"/>
          <w14:textFill>
            <w14:solidFill>
              <w14:schemeClr w14:val="tx1"/>
            </w14:solidFill>
          </w14:textFill>
        </w:rPr>
        <w:t>投标资料表</w:t>
      </w:r>
      <w:r>
        <w:rPr>
          <w:rFonts w:hint="eastAsia" w:ascii="宋体" w:hAnsi="宋体" w:cs="宋体"/>
          <w:color w:val="000000" w:themeColor="text1"/>
          <w:szCs w:val="21"/>
          <w:lang w:eastAsia="zh-TW"/>
          <w14:textFill>
            <w14:solidFill>
              <w14:schemeClr w14:val="tx1"/>
            </w14:solidFill>
          </w14:textFill>
        </w:rPr>
        <w:t>中对进口环节关税和增值税</w:t>
      </w:r>
      <w:r>
        <w:rPr>
          <w:rFonts w:hint="eastAsia" w:ascii="宋体" w:hAnsi="宋体" w:cs="宋体"/>
          <w:color w:val="000000" w:themeColor="text1"/>
          <w:szCs w:val="21"/>
          <w14:textFill>
            <w14:solidFill>
              <w14:schemeClr w14:val="tx1"/>
            </w14:solidFill>
          </w14:textFill>
        </w:rPr>
        <w:t>等</w:t>
      </w:r>
      <w:r>
        <w:rPr>
          <w:rFonts w:hint="eastAsia" w:ascii="宋体" w:hAnsi="宋体" w:cs="宋体"/>
          <w:color w:val="000000" w:themeColor="text1"/>
          <w:szCs w:val="21"/>
          <w:lang w:eastAsia="zh-TW"/>
          <w14:textFill>
            <w14:solidFill>
              <w14:schemeClr w14:val="tx1"/>
            </w14:solidFill>
          </w14:textFill>
        </w:rPr>
        <w:t>另有规定的，从其规定。</w:t>
      </w:r>
    </w:p>
    <w:p w14:paraId="44EED92E">
      <w:pPr>
        <w:numPr>
          <w:ilvl w:val="2"/>
          <w:numId w:val="25"/>
        </w:numPr>
        <w:tabs>
          <w:tab w:val="left" w:pos="851"/>
        </w:tabs>
        <w:autoSpaceDE w:val="0"/>
        <w:autoSpaceDN w:val="0"/>
        <w:adjustRightInd w:val="0"/>
        <w:snapToGrid w:val="0"/>
        <w:jc w:val="left"/>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对于报价免费的</w:t>
      </w:r>
      <w:r>
        <w:rPr>
          <w:rFonts w:hint="eastAsia" w:ascii="宋体" w:hAnsi="宋体" w:cs="宋体"/>
          <w:color w:val="000000" w:themeColor="text1"/>
          <w:szCs w:val="21"/>
          <w14:textFill>
            <w14:solidFill>
              <w14:schemeClr w14:val="tx1"/>
            </w14:solidFill>
          </w14:textFill>
        </w:rPr>
        <w:t>内容</w:t>
      </w:r>
      <w:r>
        <w:rPr>
          <w:rFonts w:hint="eastAsia" w:ascii="宋体" w:hAnsi="宋体" w:cs="宋体"/>
          <w:color w:val="000000" w:themeColor="text1"/>
          <w:szCs w:val="21"/>
          <w:lang w:eastAsia="zh-TW"/>
          <w14:textFill>
            <w14:solidFill>
              <w14:schemeClr w14:val="tx1"/>
            </w14:solidFill>
          </w14:textFill>
        </w:rPr>
        <w:t>须标明“免费”</w:t>
      </w:r>
      <w:r>
        <w:rPr>
          <w:rFonts w:hint="eastAsia" w:ascii="宋体" w:hAnsi="宋体" w:cs="宋体"/>
          <w:color w:val="000000" w:themeColor="text1"/>
          <w:szCs w:val="21"/>
          <w14:textFill>
            <w14:solidFill>
              <w14:schemeClr w14:val="tx1"/>
            </w14:solidFill>
          </w14:textFill>
        </w:rPr>
        <w:t>。</w:t>
      </w:r>
    </w:p>
    <w:p w14:paraId="617D91BD">
      <w:pPr>
        <w:numPr>
          <w:ilvl w:val="1"/>
          <w:numId w:val="25"/>
        </w:numPr>
        <w:autoSpaceDE w:val="0"/>
        <w:autoSpaceDN w:val="0"/>
        <w:adjustRightInd w:val="0"/>
        <w:snapToGrid w:val="0"/>
        <w:rPr>
          <w:rFonts w:ascii="宋体" w:hAnsi="宋体" w:cs="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除</w:t>
      </w:r>
      <w:r>
        <w:rPr>
          <w:rFonts w:hint="eastAsia" w:ascii="宋体" w:hAnsi="宋体"/>
          <w:b/>
          <w:color w:val="000000" w:themeColor="text1"/>
          <w:szCs w:val="21"/>
          <w14:textFill>
            <w14:solidFill>
              <w14:schemeClr w14:val="tx1"/>
            </w14:solidFill>
          </w14:textFill>
        </w:rPr>
        <w:t>投标资料表</w:t>
      </w:r>
      <w:r>
        <w:rPr>
          <w:rFonts w:hint="eastAsia" w:ascii="宋体" w:hAnsi="宋体"/>
          <w:color w:val="000000" w:themeColor="text1"/>
          <w:szCs w:val="21"/>
          <w14:textFill>
            <w14:solidFill>
              <w14:schemeClr w14:val="tx1"/>
            </w14:solidFill>
          </w14:textFill>
        </w:rPr>
        <w:t>中另有规定，</w:t>
      </w:r>
      <w:r>
        <w:rPr>
          <w:rFonts w:hint="eastAsia" w:ascii="宋体" w:hAnsi="宋体" w:cs="宋体"/>
          <w:color w:val="000000" w:themeColor="text1"/>
          <w:szCs w:val="21"/>
          <w:lang w:eastAsia="zh-TW"/>
          <w14:textFill>
            <w14:solidFill>
              <w14:schemeClr w14:val="tx1"/>
            </w14:solidFill>
          </w14:textFill>
        </w:rPr>
        <w:t>投标人所报的投标价在合同执行过程中是固定不变的</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不得以任何理由予以变更。任何包含价格调整要求的投标被认为是非实质性响应投标而予以拒绝。</w:t>
      </w:r>
    </w:p>
    <w:p w14:paraId="75155649">
      <w:pPr>
        <w:numPr>
          <w:ilvl w:val="1"/>
          <w:numId w:val="25"/>
        </w:numPr>
        <w:autoSpaceDE w:val="0"/>
        <w:autoSpaceDN w:val="0"/>
        <w:adjustRightInd w:val="0"/>
        <w:snapToGrid w:val="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除</w:t>
      </w:r>
      <w:r>
        <w:rPr>
          <w:rFonts w:hint="eastAsia" w:ascii="宋体" w:hAnsi="宋体"/>
          <w:b/>
          <w:color w:val="000000" w:themeColor="text1"/>
          <w:szCs w:val="21"/>
          <w14:textFill>
            <w14:solidFill>
              <w14:schemeClr w14:val="tx1"/>
            </w14:solidFill>
          </w14:textFill>
        </w:rPr>
        <w:t>投标资料表</w:t>
      </w:r>
      <w:r>
        <w:rPr>
          <w:rFonts w:hint="eastAsia" w:ascii="宋体" w:hAnsi="宋体"/>
          <w:color w:val="000000" w:themeColor="text1"/>
          <w:szCs w:val="21"/>
          <w14:textFill>
            <w14:solidFill>
              <w14:schemeClr w14:val="tx1"/>
            </w14:solidFill>
          </w14:textFill>
        </w:rPr>
        <w:t>中允许有备选方案外，本次招标不接受选择性报价，</w:t>
      </w:r>
      <w:r>
        <w:rPr>
          <w:rFonts w:hint="eastAsia" w:ascii="宋体" w:hAnsi="宋体" w:cs="宋体"/>
          <w:color w:val="000000" w:themeColor="text1"/>
          <w:szCs w:val="21"/>
          <w14:textFill>
            <w14:solidFill>
              <w14:schemeClr w14:val="tx1"/>
            </w14:solidFill>
          </w14:textFill>
        </w:rPr>
        <w:t>否则将被视为无效投标。</w:t>
      </w:r>
    </w:p>
    <w:p w14:paraId="28489717">
      <w:pPr>
        <w:numPr>
          <w:ilvl w:val="1"/>
          <w:numId w:val="25"/>
        </w:numPr>
        <w:autoSpaceDE w:val="0"/>
        <w:autoSpaceDN w:val="0"/>
        <w:adjustRightInd w:val="0"/>
        <w:snapToGrid w:val="0"/>
        <w:rPr>
          <w:rFonts w:ascii="宋体" w:hAnsi="宋体" w:cs="宋体"/>
          <w:color w:val="000000" w:themeColor="text1"/>
          <w:szCs w:val="21"/>
          <w:lang w:eastAsia="zh-TW"/>
          <w14:textFill>
            <w14:solidFill>
              <w14:schemeClr w14:val="tx1"/>
            </w14:solidFill>
          </w14:textFill>
        </w:rPr>
      </w:pPr>
      <w:r>
        <w:rPr>
          <w:rFonts w:hint="eastAsia" w:ascii="宋体" w:hAnsi="宋体"/>
          <w:color w:val="000000" w:themeColor="text1"/>
          <w:szCs w:val="21"/>
          <w14:textFill>
            <w14:solidFill>
              <w14:schemeClr w14:val="tx1"/>
            </w14:solidFill>
          </w14:textFill>
        </w:rPr>
        <w:t>除</w:t>
      </w:r>
      <w:r>
        <w:rPr>
          <w:rFonts w:hint="eastAsia" w:ascii="宋体" w:hAnsi="宋体"/>
          <w:b/>
          <w:color w:val="000000" w:themeColor="text1"/>
          <w:szCs w:val="21"/>
          <w14:textFill>
            <w14:solidFill>
              <w14:schemeClr w14:val="tx1"/>
            </w14:solidFill>
          </w14:textFill>
        </w:rPr>
        <w:t>投标资料表</w:t>
      </w:r>
      <w:r>
        <w:rPr>
          <w:rFonts w:hint="eastAsia" w:ascii="宋体" w:hAnsi="宋体" w:cs="宋体"/>
          <w:color w:val="000000" w:themeColor="text1"/>
          <w:szCs w:val="21"/>
          <w14:textFill>
            <w14:solidFill>
              <w14:schemeClr w14:val="tx1"/>
            </w14:solidFill>
          </w14:textFill>
        </w:rPr>
        <w:t>另</w:t>
      </w:r>
      <w:r>
        <w:rPr>
          <w:rFonts w:hint="eastAsia" w:ascii="宋体" w:hAnsi="宋体"/>
          <w:color w:val="000000" w:themeColor="text1"/>
          <w:szCs w:val="21"/>
          <w14:textFill>
            <w14:solidFill>
              <w14:schemeClr w14:val="tx1"/>
            </w14:solidFill>
          </w14:textFill>
        </w:rPr>
        <w:t>有规定外，本次招标不接受具有附加条件的报价，</w:t>
      </w:r>
      <w:r>
        <w:rPr>
          <w:rFonts w:hint="eastAsia" w:ascii="宋体" w:hAnsi="宋体" w:cs="宋体"/>
          <w:color w:val="000000" w:themeColor="text1"/>
          <w:szCs w:val="21"/>
          <w14:textFill>
            <w14:solidFill>
              <w14:schemeClr w14:val="tx1"/>
            </w14:solidFill>
          </w14:textFill>
        </w:rPr>
        <w:t>否则将被视为无效投标。</w:t>
      </w:r>
    </w:p>
    <w:p w14:paraId="43834058">
      <w:pPr>
        <w:numPr>
          <w:ilvl w:val="0"/>
          <w:numId w:val="25"/>
        </w:numPr>
        <w:autoSpaceDE w:val="0"/>
        <w:autoSpaceDN w:val="0"/>
        <w:adjustRightInd w:val="0"/>
        <w:snapToGrid w:val="0"/>
        <w:ind w:left="449" w:hanging="449" w:hangingChars="213"/>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投标货币</w:t>
      </w:r>
    </w:p>
    <w:p w14:paraId="0931C773">
      <w:pPr>
        <w:numPr>
          <w:ilvl w:val="1"/>
          <w:numId w:val="25"/>
        </w:numPr>
        <w:autoSpaceDE w:val="0"/>
        <w:autoSpaceDN w:val="0"/>
        <w:adjustRightInd w:val="0"/>
        <w:snapToGrid w:val="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投标人所提供的货物和服务均应以人民币报价。</w:t>
      </w:r>
    </w:p>
    <w:p w14:paraId="66010E88">
      <w:pPr>
        <w:numPr>
          <w:ilvl w:val="0"/>
          <w:numId w:val="25"/>
        </w:numPr>
        <w:autoSpaceDE w:val="0"/>
        <w:autoSpaceDN w:val="0"/>
        <w:adjustRightInd w:val="0"/>
        <w:snapToGrid w:val="0"/>
        <w:ind w:left="449" w:hanging="449" w:hangingChars="213"/>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联合体投标</w:t>
      </w:r>
    </w:p>
    <w:p w14:paraId="6EC6A3AA">
      <w:pPr>
        <w:numPr>
          <w:ilvl w:val="1"/>
          <w:numId w:val="25"/>
        </w:numPr>
        <w:autoSpaceDE w:val="0"/>
        <w:autoSpaceDN w:val="0"/>
        <w:adjustRightInd w:val="0"/>
        <w:snapToGrid w:val="0"/>
        <w:rPr>
          <w:rFonts w:ascii="宋体" w:hAnsi="宋体" w:cs="黑体"/>
          <w:b/>
          <w:bCs/>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除非</w:t>
      </w:r>
      <w:r>
        <w:rPr>
          <w:rFonts w:hint="eastAsia" w:ascii="宋体" w:hAnsi="宋体"/>
          <w:b/>
          <w:color w:val="000000" w:themeColor="text1"/>
          <w:szCs w:val="21"/>
          <w14:textFill>
            <w14:solidFill>
              <w14:schemeClr w14:val="tx1"/>
            </w14:solidFill>
          </w14:textFill>
        </w:rPr>
        <w:t>投标邀请</w:t>
      </w:r>
      <w:r>
        <w:rPr>
          <w:rFonts w:hint="eastAsia" w:ascii="宋体" w:hAnsi="宋体"/>
          <w:color w:val="000000" w:themeColor="text1"/>
          <w:szCs w:val="21"/>
          <w14:textFill>
            <w14:solidFill>
              <w14:schemeClr w14:val="tx1"/>
            </w14:solidFill>
          </w14:textFill>
        </w:rPr>
        <w:t>中另有规定，不接受联合体投标。如果投标邀请中规定允许联合体投标的，则必须满足：</w:t>
      </w:r>
    </w:p>
    <w:p w14:paraId="395338CF">
      <w:pPr>
        <w:numPr>
          <w:ilvl w:val="2"/>
          <w:numId w:val="25"/>
        </w:numPr>
        <w:autoSpaceDE w:val="0"/>
        <w:autoSpaceDN w:val="0"/>
        <w:adjustRightInd w:val="0"/>
        <w:snapToGrid w:val="0"/>
        <w:ind w:left="868" w:hanging="868"/>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以联合体形式参加投标的，联合体各方均必须符合</w:t>
      </w:r>
      <w:r>
        <w:rPr>
          <w:rFonts w:hint="eastAsia" w:ascii="宋体" w:hAnsi="宋体"/>
          <w:bCs/>
          <w:color w:val="000000" w:themeColor="text1"/>
          <w:szCs w:val="20"/>
          <w14:textFill>
            <w14:solidFill>
              <w14:schemeClr w14:val="tx1"/>
            </w14:solidFill>
          </w14:textFill>
        </w:rPr>
        <w:t>《中华人民共和国政府采购法》第二十二条第（一）至（六）项规定。</w:t>
      </w:r>
    </w:p>
    <w:p w14:paraId="3035CF79">
      <w:pPr>
        <w:numPr>
          <w:ilvl w:val="2"/>
          <w:numId w:val="25"/>
        </w:numPr>
        <w:autoSpaceDE w:val="0"/>
        <w:autoSpaceDN w:val="0"/>
        <w:adjustRightInd w:val="0"/>
        <w:snapToGrid w:val="0"/>
        <w:ind w:left="868" w:hanging="868"/>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联合体投标的，必须提供各方签订的联合投标协议，明确约定各方承担的工作和相应的责任。联合体各方签订联合投标协议书，不得再以自己名义单独在同一项目（或包组）中投标，也不得组成新的联合体参加同一项目（或包组）投标。</w:t>
      </w:r>
    </w:p>
    <w:p w14:paraId="5479B409">
      <w:pPr>
        <w:numPr>
          <w:ilvl w:val="2"/>
          <w:numId w:val="25"/>
        </w:numPr>
        <w:autoSpaceDE w:val="0"/>
        <w:autoSpaceDN w:val="0"/>
        <w:adjustRightInd w:val="0"/>
        <w:snapToGrid w:val="0"/>
        <w:ind w:left="868" w:hanging="868"/>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联合体中有同类资质的供应商按照联合体分工承担相同工作的，应当按照资质等级较低的供应商确定资质等级。</w:t>
      </w:r>
    </w:p>
    <w:p w14:paraId="1FD9F109">
      <w:pPr>
        <w:numPr>
          <w:ilvl w:val="2"/>
          <w:numId w:val="25"/>
        </w:numPr>
        <w:tabs>
          <w:tab w:val="left" w:pos="851"/>
        </w:tabs>
        <w:autoSpaceDE w:val="0"/>
        <w:autoSpaceDN w:val="0"/>
        <w:adjustRightInd w:val="0"/>
        <w:snapToGrid w:val="0"/>
        <w:ind w:left="868" w:hanging="868"/>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联合体投标的，可以由联合体中的一方或者共同提交投标保证金，以一方名义提交投标保证金的，对联合体各方均具有约束力。</w:t>
      </w:r>
    </w:p>
    <w:p w14:paraId="2A5ABD78">
      <w:pPr>
        <w:numPr>
          <w:ilvl w:val="2"/>
          <w:numId w:val="25"/>
        </w:numPr>
        <w:tabs>
          <w:tab w:val="left" w:pos="851"/>
        </w:tabs>
        <w:autoSpaceDE w:val="0"/>
        <w:autoSpaceDN w:val="0"/>
        <w:adjustRightInd w:val="0"/>
        <w:snapToGrid w:val="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联合体中标的，联合体各方应当共同与采购人签订合同。</w:t>
      </w:r>
    </w:p>
    <w:p w14:paraId="7C1EC930">
      <w:pPr>
        <w:numPr>
          <w:ilvl w:val="0"/>
          <w:numId w:val="25"/>
        </w:numPr>
        <w:autoSpaceDE w:val="0"/>
        <w:autoSpaceDN w:val="0"/>
        <w:adjustRightInd w:val="0"/>
        <w:snapToGrid w:val="0"/>
        <w:ind w:left="449" w:hanging="449" w:hangingChars="213"/>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证明投标人合格和资格的文件</w:t>
      </w:r>
    </w:p>
    <w:p w14:paraId="6E037F86">
      <w:pPr>
        <w:numPr>
          <w:ilvl w:val="1"/>
          <w:numId w:val="25"/>
        </w:numPr>
        <w:autoSpaceDE w:val="0"/>
        <w:autoSpaceDN w:val="0"/>
        <w:adjustRightInd w:val="0"/>
        <w:snapToGrid w:val="0"/>
        <w:rPr>
          <w:rFonts w:ascii="宋体" w:hAnsi="宋体" w:cs="黑体"/>
          <w:b/>
          <w:bCs/>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投标人应提交证明其有资格参加投标和中标后有能力履行合同的文件</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并作为其投标文件的一部分。如果投标人为联合体</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应提交联合体各方的资格证明文件、联合投标协议并注明主</w:t>
      </w:r>
      <w:r>
        <w:rPr>
          <w:rFonts w:hint="eastAsia" w:ascii="宋体" w:hAnsi="宋体" w:cs="宋体"/>
          <w:color w:val="000000" w:themeColor="text1"/>
          <w:szCs w:val="21"/>
          <w14:textFill>
            <w14:solidFill>
              <w14:schemeClr w14:val="tx1"/>
            </w14:solidFill>
          </w14:textFill>
        </w:rPr>
        <w:t>体方及各方拟承担的工作和责任。</w:t>
      </w:r>
      <w:r>
        <w:rPr>
          <w:rFonts w:hint="eastAsia" w:ascii="宋体" w:hAnsi="宋体" w:cs="宋体"/>
          <w:color w:val="000000" w:themeColor="text1"/>
          <w:szCs w:val="21"/>
          <w:lang w:eastAsia="zh-TW"/>
          <w14:textFill>
            <w14:solidFill>
              <w14:schemeClr w14:val="tx1"/>
            </w14:solidFill>
          </w14:textFill>
        </w:rPr>
        <w:t>否则</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将导致其投标</w:t>
      </w:r>
      <w:r>
        <w:rPr>
          <w:rFonts w:hint="eastAsia" w:ascii="宋体" w:hAnsi="宋体" w:cs="宋体"/>
          <w:color w:val="000000" w:themeColor="text1"/>
          <w:szCs w:val="21"/>
          <w14:textFill>
            <w14:solidFill>
              <w14:schemeClr w14:val="tx1"/>
            </w14:solidFill>
          </w14:textFill>
        </w:rPr>
        <w:t>无效。</w:t>
      </w:r>
    </w:p>
    <w:p w14:paraId="59919165">
      <w:pPr>
        <w:numPr>
          <w:ilvl w:val="1"/>
          <w:numId w:val="25"/>
        </w:numPr>
        <w:autoSpaceDE w:val="0"/>
        <w:autoSpaceDN w:val="0"/>
        <w:adjustRightInd w:val="0"/>
        <w:snapToGrid w:val="0"/>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投标人提交的资格证明文件应证明其</w:t>
      </w:r>
      <w:r>
        <w:rPr>
          <w:rFonts w:hint="eastAsia" w:ascii="宋体" w:hAnsi="宋体" w:cs="宋体"/>
          <w:color w:val="000000" w:themeColor="text1"/>
          <w:szCs w:val="21"/>
          <w14:textFill>
            <w14:solidFill>
              <w14:schemeClr w14:val="tx1"/>
            </w14:solidFill>
          </w14:textFill>
        </w:rPr>
        <w:t>满足</w:t>
      </w:r>
      <w:r>
        <w:rPr>
          <w:rFonts w:hint="eastAsia" w:ascii="宋体"/>
          <w:bCs/>
          <w:color w:val="000000" w:themeColor="text1"/>
          <w:szCs w:val="20"/>
          <w14:textFill>
            <w14:solidFill>
              <w14:schemeClr w14:val="tx1"/>
            </w14:solidFill>
          </w14:textFill>
        </w:rPr>
        <w:t>投标人的资格要求</w:t>
      </w:r>
      <w:r>
        <w:rPr>
          <w:rFonts w:hint="eastAsia" w:ascii="宋体" w:hAnsi="宋体" w:cs="宋体"/>
          <w:color w:val="000000" w:themeColor="text1"/>
          <w:szCs w:val="21"/>
          <w:lang w:eastAsia="zh-TW"/>
          <w14:textFill>
            <w14:solidFill>
              <w14:schemeClr w14:val="tx1"/>
            </w14:solidFill>
          </w14:textFill>
        </w:rPr>
        <w:t>。</w:t>
      </w:r>
    </w:p>
    <w:p w14:paraId="002C6CFF">
      <w:pPr>
        <w:numPr>
          <w:ilvl w:val="0"/>
          <w:numId w:val="25"/>
        </w:numPr>
        <w:autoSpaceDE w:val="0"/>
        <w:autoSpaceDN w:val="0"/>
        <w:adjustRightInd w:val="0"/>
        <w:snapToGrid w:val="0"/>
        <w:ind w:left="449" w:hanging="449" w:hangingChars="213"/>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证明投标标的的合格性和符合招标文件规定的文件</w:t>
      </w:r>
    </w:p>
    <w:p w14:paraId="27009334">
      <w:pPr>
        <w:numPr>
          <w:ilvl w:val="1"/>
          <w:numId w:val="25"/>
        </w:numPr>
        <w:autoSpaceDE w:val="0"/>
        <w:autoSpaceDN w:val="0"/>
        <w:adjustRightInd w:val="0"/>
        <w:snapToGrid w:val="0"/>
        <w:rPr>
          <w:rFonts w:ascii="宋体" w:hAnsi="宋体" w:cs="黑体"/>
          <w:b/>
          <w:bCs/>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投标人应提交证明文件</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证明其拟</w:t>
      </w:r>
      <w:r>
        <w:rPr>
          <w:rFonts w:hint="eastAsia" w:ascii="宋体" w:hAnsi="宋体" w:cs="宋体"/>
          <w:color w:val="000000" w:themeColor="text1"/>
          <w:szCs w:val="21"/>
          <w14:textFill>
            <w14:solidFill>
              <w14:schemeClr w14:val="tx1"/>
            </w14:solidFill>
          </w14:textFill>
        </w:rPr>
        <w:t>投标</w:t>
      </w:r>
      <w:r>
        <w:rPr>
          <w:rFonts w:hint="eastAsia" w:ascii="宋体" w:hAnsi="宋体" w:cs="宋体"/>
          <w:color w:val="000000" w:themeColor="text1"/>
          <w:szCs w:val="21"/>
          <w:lang w:eastAsia="zh-TW"/>
          <w14:textFill>
            <w14:solidFill>
              <w14:schemeClr w14:val="tx1"/>
            </w14:solidFill>
          </w14:textFill>
        </w:rPr>
        <w:t>的货物和服务的合格性符合招标文件规定。该证明文件作为投标文件的一部分。</w:t>
      </w:r>
    </w:p>
    <w:p w14:paraId="57C02C07">
      <w:pPr>
        <w:numPr>
          <w:ilvl w:val="1"/>
          <w:numId w:val="25"/>
        </w:numPr>
        <w:autoSpaceDE w:val="0"/>
        <w:autoSpaceDN w:val="0"/>
        <w:adjustRightInd w:val="0"/>
        <w:snapToGrid w:val="0"/>
        <w:rPr>
          <w:rFonts w:ascii="宋体" w:hAnsi="宋体"/>
          <w:strike/>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证明货物和服务与招标文件的要求相一致的文件，可以是文字资料、图纸和数据</w:t>
      </w:r>
      <w:r>
        <w:rPr>
          <w:rFonts w:hint="eastAsia" w:ascii="宋体" w:hAnsi="宋体" w:cs="宋体"/>
          <w:color w:val="000000" w:themeColor="text1"/>
          <w:szCs w:val="21"/>
          <w14:textFill>
            <w14:solidFill>
              <w14:schemeClr w14:val="tx1"/>
            </w14:solidFill>
          </w14:textFill>
        </w:rPr>
        <w:t>。</w:t>
      </w:r>
    </w:p>
    <w:p w14:paraId="356C2875">
      <w:pPr>
        <w:numPr>
          <w:ilvl w:val="0"/>
          <w:numId w:val="25"/>
        </w:numPr>
        <w:autoSpaceDE w:val="0"/>
        <w:autoSpaceDN w:val="0"/>
        <w:adjustRightInd w:val="0"/>
        <w:snapToGrid w:val="0"/>
        <w:ind w:left="449" w:hanging="449" w:hangingChars="213"/>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投标保证金</w:t>
      </w:r>
    </w:p>
    <w:p w14:paraId="52DEF730">
      <w:pPr>
        <w:numPr>
          <w:ilvl w:val="1"/>
          <w:numId w:val="25"/>
        </w:numPr>
        <w:autoSpaceDE w:val="0"/>
        <w:autoSpaceDN w:val="0"/>
        <w:adjustRightInd w:val="0"/>
        <w:snapToGrid w:val="0"/>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投标人应</w:t>
      </w:r>
      <w:r>
        <w:rPr>
          <w:rFonts w:hint="eastAsia" w:ascii="宋体" w:hAnsi="宋体" w:cs="宋体"/>
          <w:color w:val="000000" w:themeColor="text1"/>
          <w:szCs w:val="21"/>
          <w14:textFill>
            <w14:solidFill>
              <w14:schemeClr w14:val="tx1"/>
            </w14:solidFill>
          </w14:textFill>
        </w:rPr>
        <w:t>按</w:t>
      </w:r>
      <w:r>
        <w:rPr>
          <w:rFonts w:hint="eastAsia" w:ascii="宋体" w:hAnsi="宋体" w:cs="宋体"/>
          <w:b/>
          <w:color w:val="000000" w:themeColor="text1"/>
          <w:szCs w:val="21"/>
          <w:lang w:eastAsia="zh-TW"/>
          <w14:textFill>
            <w14:solidFill>
              <w14:schemeClr w14:val="tx1"/>
            </w14:solidFill>
          </w14:textFill>
        </w:rPr>
        <w:t>投标资料表</w:t>
      </w:r>
      <w:r>
        <w:rPr>
          <w:rFonts w:hint="eastAsia" w:ascii="宋体" w:hAnsi="宋体" w:cs="宋体"/>
          <w:color w:val="000000" w:themeColor="text1"/>
          <w:szCs w:val="21"/>
          <w:lang w:eastAsia="zh-TW"/>
          <w14:textFill>
            <w14:solidFill>
              <w14:schemeClr w14:val="tx1"/>
            </w14:solidFill>
          </w14:textFill>
        </w:rPr>
        <w:t>中规定</w:t>
      </w:r>
      <w:r>
        <w:rPr>
          <w:rFonts w:hint="eastAsia" w:ascii="宋体" w:hAnsi="宋体" w:cs="宋体"/>
          <w:color w:val="000000" w:themeColor="text1"/>
          <w:szCs w:val="21"/>
          <w14:textFill>
            <w14:solidFill>
              <w14:schemeClr w14:val="tx1"/>
            </w14:solidFill>
          </w14:textFill>
        </w:rPr>
        <w:t>的金</w:t>
      </w:r>
      <w:r>
        <w:rPr>
          <w:rFonts w:hint="eastAsia" w:ascii="宋体" w:hAnsi="宋体" w:cs="宋体"/>
          <w:color w:val="000000" w:themeColor="text1"/>
          <w:szCs w:val="21"/>
          <w:lang w:eastAsia="zh-TW"/>
          <w14:textFill>
            <w14:solidFill>
              <w14:schemeClr w14:val="tx1"/>
            </w14:solidFill>
          </w14:textFill>
        </w:rPr>
        <w:t>额</w:t>
      </w:r>
      <w:r>
        <w:rPr>
          <w:rFonts w:hint="eastAsia" w:ascii="宋体" w:hAnsi="宋体" w:cs="宋体"/>
          <w:color w:val="000000" w:themeColor="text1"/>
          <w:szCs w:val="21"/>
          <w14:textFill>
            <w14:solidFill>
              <w14:schemeClr w14:val="tx1"/>
            </w14:solidFill>
          </w14:textFill>
        </w:rPr>
        <w:t>和期限缴纳</w:t>
      </w:r>
      <w:r>
        <w:rPr>
          <w:rFonts w:hint="eastAsia" w:ascii="宋体" w:hAnsi="宋体" w:cs="宋体"/>
          <w:color w:val="000000" w:themeColor="text1"/>
          <w:szCs w:val="21"/>
          <w:lang w:eastAsia="zh-TW"/>
          <w14:textFill>
            <w14:solidFill>
              <w14:schemeClr w14:val="tx1"/>
            </w14:solidFill>
          </w14:textFill>
        </w:rPr>
        <w:t>投标保证金</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并作为其投标</w:t>
      </w:r>
      <w:r>
        <w:rPr>
          <w:rFonts w:hint="eastAsia" w:ascii="宋体" w:hAnsi="宋体" w:cs="宋体"/>
          <w:color w:val="000000" w:themeColor="text1"/>
          <w:szCs w:val="21"/>
          <w14:textFill>
            <w14:solidFill>
              <w14:schemeClr w14:val="tx1"/>
            </w14:solidFill>
          </w14:textFill>
        </w:rPr>
        <w:t>文件的组成</w:t>
      </w:r>
      <w:r>
        <w:rPr>
          <w:rFonts w:hint="eastAsia" w:ascii="宋体" w:hAnsi="宋体" w:cs="宋体"/>
          <w:color w:val="000000" w:themeColor="text1"/>
          <w:szCs w:val="21"/>
          <w:lang w:eastAsia="zh-TW"/>
          <w14:textFill>
            <w14:solidFill>
              <w14:schemeClr w14:val="tx1"/>
            </w14:solidFill>
          </w14:textFill>
        </w:rPr>
        <w:t>部分。</w:t>
      </w:r>
    </w:p>
    <w:p w14:paraId="66739CED">
      <w:pPr>
        <w:numPr>
          <w:ilvl w:val="1"/>
          <w:numId w:val="25"/>
        </w:numPr>
        <w:autoSpaceDE w:val="0"/>
        <w:autoSpaceDN w:val="0"/>
        <w:adjustRightInd w:val="0"/>
        <w:snapToGrid w:val="0"/>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投标人在投标截止时间前撤回已提交的投标文件的，采购人或者采购代理机构应当自收到投标人书面撤回通知之日起5个工作日内，退还已收取的投标保证金，但因投标人自身原因导致无法及时退还的除外。</w:t>
      </w:r>
    </w:p>
    <w:p w14:paraId="57DB9BD6">
      <w:pPr>
        <w:numPr>
          <w:ilvl w:val="1"/>
          <w:numId w:val="25"/>
        </w:numPr>
        <w:autoSpaceDE w:val="0"/>
        <w:autoSpaceDN w:val="0"/>
        <w:adjustRightInd w:val="0"/>
        <w:snapToGrid w:val="0"/>
        <w:rPr>
          <w:rFonts w:ascii="宋体" w:hAnsi="宋体"/>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未中标的投标人保证金，在中标通知书发出之日起</w:t>
      </w:r>
      <w:r>
        <w:rPr>
          <w:rFonts w:hint="eastAsia" w:ascii="宋体" w:hAnsi="宋体" w:cs="宋体"/>
          <w:color w:val="000000" w:themeColor="text1"/>
          <w:szCs w:val="21"/>
          <w14:textFill>
            <w14:solidFill>
              <w14:schemeClr w14:val="tx1"/>
            </w14:solidFill>
          </w14:textFill>
        </w:rPr>
        <w:t>5</w:t>
      </w:r>
      <w:r>
        <w:rPr>
          <w:rFonts w:hint="eastAsia" w:ascii="宋体" w:hAnsi="宋体" w:cs="宋体"/>
          <w:color w:val="000000" w:themeColor="text1"/>
          <w:szCs w:val="21"/>
          <w:lang w:eastAsia="zh-TW"/>
          <w14:textFill>
            <w14:solidFill>
              <w14:schemeClr w14:val="tx1"/>
            </w14:solidFill>
          </w14:textFill>
        </w:rPr>
        <w:t>个工作日内</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但因投标人自身原因导致无法及时退还的除外</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不计利息原额退还。</w:t>
      </w:r>
    </w:p>
    <w:p w14:paraId="2063314A">
      <w:pPr>
        <w:numPr>
          <w:ilvl w:val="1"/>
          <w:numId w:val="25"/>
        </w:numPr>
        <w:autoSpaceDE w:val="0"/>
        <w:autoSpaceDN w:val="0"/>
        <w:adjustRightInd w:val="0"/>
        <w:snapToGrid w:val="0"/>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中标人的投标保证金，在中标人与采购人签订采购合同之日起</w:t>
      </w:r>
      <w:r>
        <w:rPr>
          <w:rFonts w:hint="eastAsia" w:ascii="宋体" w:hAnsi="宋体" w:cs="宋体"/>
          <w:color w:val="000000" w:themeColor="text1"/>
          <w:szCs w:val="21"/>
          <w14:textFill>
            <w14:solidFill>
              <w14:schemeClr w14:val="tx1"/>
            </w14:solidFill>
          </w14:textFill>
        </w:rPr>
        <w:t>5</w:t>
      </w:r>
      <w:r>
        <w:rPr>
          <w:rFonts w:hint="eastAsia" w:ascii="宋体" w:hAnsi="宋体" w:cs="宋体"/>
          <w:color w:val="000000" w:themeColor="text1"/>
          <w:szCs w:val="21"/>
          <w:lang w:eastAsia="zh-TW"/>
          <w14:textFill>
            <w14:solidFill>
              <w14:schemeClr w14:val="tx1"/>
            </w14:solidFill>
          </w14:textFill>
        </w:rPr>
        <w:t>个工作日内</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但因投标人自身原因导致无法及时退还的除外</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不计利息原额退还或者转为中标人的</w:t>
      </w:r>
      <w:r>
        <w:rPr>
          <w:rFonts w:hint="eastAsia" w:ascii="宋体" w:hAnsi="宋体" w:cs="宋体"/>
          <w:color w:val="000000" w:themeColor="text1"/>
          <w:szCs w:val="21"/>
          <w14:textFill>
            <w14:solidFill>
              <w14:schemeClr w14:val="tx1"/>
            </w14:solidFill>
          </w14:textFill>
        </w:rPr>
        <w:t>履约保证金</w:t>
      </w:r>
      <w:r>
        <w:rPr>
          <w:rFonts w:hint="eastAsia" w:ascii="宋体" w:hAnsi="宋体" w:cs="宋体"/>
          <w:color w:val="000000" w:themeColor="text1"/>
          <w:szCs w:val="21"/>
          <w:lang w:eastAsia="zh-TW"/>
          <w14:textFill>
            <w14:solidFill>
              <w14:schemeClr w14:val="tx1"/>
            </w14:solidFill>
          </w14:textFill>
        </w:rPr>
        <w:t>。</w:t>
      </w:r>
    </w:p>
    <w:p w14:paraId="58B9699C">
      <w:pPr>
        <w:numPr>
          <w:ilvl w:val="1"/>
          <w:numId w:val="25"/>
        </w:numPr>
        <w:autoSpaceDE w:val="0"/>
        <w:autoSpaceDN w:val="0"/>
        <w:adjustRightInd w:val="0"/>
        <w:snapToGrid w:val="0"/>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下列任一情</w:t>
      </w:r>
      <w:r>
        <w:rPr>
          <w:rFonts w:hint="eastAsia" w:ascii="宋体" w:hAnsi="宋体" w:cs="宋体"/>
          <w:color w:val="000000" w:themeColor="text1"/>
          <w:szCs w:val="21"/>
          <w14:textFill>
            <w14:solidFill>
              <w14:schemeClr w14:val="tx1"/>
            </w14:solidFill>
          </w14:textFill>
        </w:rPr>
        <w:t>形</w:t>
      </w:r>
      <w:r>
        <w:rPr>
          <w:rFonts w:hint="eastAsia" w:ascii="宋体" w:hAnsi="宋体" w:cs="宋体"/>
          <w:color w:val="000000" w:themeColor="text1"/>
          <w:szCs w:val="21"/>
          <w:lang w:eastAsia="zh-TW"/>
          <w14:textFill>
            <w14:solidFill>
              <w14:schemeClr w14:val="tx1"/>
            </w14:solidFill>
          </w14:textFill>
        </w:rPr>
        <w:t>发生时</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投标保证金将不予退还：</w:t>
      </w:r>
    </w:p>
    <w:p w14:paraId="3D4BFBA2">
      <w:pPr>
        <w:numPr>
          <w:ilvl w:val="2"/>
          <w:numId w:val="25"/>
        </w:numPr>
        <w:tabs>
          <w:tab w:val="left" w:pos="851"/>
        </w:tabs>
        <w:autoSpaceDE w:val="0"/>
        <w:autoSpaceDN w:val="0"/>
        <w:adjustRightInd w:val="0"/>
        <w:snapToGrid w:val="0"/>
        <w:rPr>
          <w:rFonts w:ascii="宋体" w:hAnsi="宋体"/>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投标人在招标文件中规定的投标有效期内撤</w:t>
      </w:r>
      <w:r>
        <w:rPr>
          <w:rFonts w:hint="eastAsia" w:ascii="宋体" w:hAnsi="宋体" w:cs="宋体"/>
          <w:color w:val="000000" w:themeColor="text1"/>
          <w:szCs w:val="21"/>
          <w14:textFill>
            <w14:solidFill>
              <w14:schemeClr w14:val="tx1"/>
            </w14:solidFill>
          </w14:textFill>
        </w:rPr>
        <w:t>销</w:t>
      </w:r>
      <w:r>
        <w:rPr>
          <w:rFonts w:hint="eastAsia" w:ascii="宋体" w:hAnsi="宋体" w:cs="宋体"/>
          <w:color w:val="000000" w:themeColor="text1"/>
          <w:szCs w:val="21"/>
          <w:lang w:eastAsia="zh-TW"/>
          <w14:textFill>
            <w14:solidFill>
              <w14:schemeClr w14:val="tx1"/>
            </w14:solidFill>
          </w14:textFill>
        </w:rPr>
        <w:t>其投标文件</w:t>
      </w:r>
      <w:r>
        <w:rPr>
          <w:rFonts w:hint="eastAsia" w:ascii="宋体" w:hAnsi="宋体" w:cs="宋体"/>
          <w:color w:val="000000" w:themeColor="text1"/>
          <w:szCs w:val="21"/>
          <w14:textFill>
            <w14:solidFill>
              <w14:schemeClr w14:val="tx1"/>
            </w14:solidFill>
          </w14:textFill>
        </w:rPr>
        <w:t>；</w:t>
      </w:r>
    </w:p>
    <w:p w14:paraId="5B9895DB">
      <w:pPr>
        <w:numPr>
          <w:ilvl w:val="2"/>
          <w:numId w:val="25"/>
        </w:numPr>
        <w:tabs>
          <w:tab w:val="left" w:pos="851"/>
        </w:tabs>
        <w:autoSpaceDE w:val="0"/>
        <w:autoSpaceDN w:val="0"/>
        <w:adjustRightInd w:val="0"/>
        <w:snapToGrid w:val="0"/>
        <w:rPr>
          <w:rFonts w:ascii="宋体" w:hAnsi="宋体"/>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中标后无正当理由放弃中标或中标人</w:t>
      </w:r>
      <w:r>
        <w:rPr>
          <w:rFonts w:hint="eastAsia" w:ascii="宋体" w:hAnsi="宋体" w:cs="宋体"/>
          <w:color w:val="000000" w:themeColor="text1"/>
          <w:szCs w:val="21"/>
          <w14:textFill>
            <w14:solidFill>
              <w14:schemeClr w14:val="tx1"/>
            </w14:solidFill>
          </w14:textFill>
        </w:rPr>
        <w:t>拒绝与采购人</w:t>
      </w:r>
      <w:r>
        <w:rPr>
          <w:rFonts w:hint="eastAsia" w:ascii="宋体" w:hAnsi="宋体" w:cs="宋体"/>
          <w:color w:val="000000" w:themeColor="text1"/>
          <w:szCs w:val="21"/>
          <w:lang w:eastAsia="zh-TW"/>
          <w14:textFill>
            <w14:solidFill>
              <w14:schemeClr w14:val="tx1"/>
            </w14:solidFill>
          </w14:textFill>
        </w:rPr>
        <w:t>签订合同</w:t>
      </w:r>
      <w:r>
        <w:rPr>
          <w:rFonts w:hint="eastAsia" w:ascii="宋体" w:hAnsi="宋体" w:cs="宋体"/>
          <w:color w:val="000000" w:themeColor="text1"/>
          <w:szCs w:val="21"/>
          <w14:textFill>
            <w14:solidFill>
              <w14:schemeClr w14:val="tx1"/>
            </w14:solidFill>
          </w14:textFill>
        </w:rPr>
        <w:t>；</w:t>
      </w:r>
    </w:p>
    <w:p w14:paraId="308876E2">
      <w:pPr>
        <w:numPr>
          <w:ilvl w:val="2"/>
          <w:numId w:val="25"/>
        </w:numPr>
        <w:tabs>
          <w:tab w:val="left" w:pos="851"/>
        </w:tabs>
        <w:autoSpaceDE w:val="0"/>
        <w:autoSpaceDN w:val="0"/>
        <w:adjustRightInd w:val="0"/>
        <w:snapToGrid w:val="0"/>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14:textFill>
            <w14:solidFill>
              <w14:schemeClr w14:val="tx1"/>
            </w14:solidFill>
          </w14:textFill>
        </w:rPr>
        <w:t>依法取消中标资格；</w:t>
      </w:r>
    </w:p>
    <w:p w14:paraId="7E064EBA">
      <w:pPr>
        <w:numPr>
          <w:ilvl w:val="2"/>
          <w:numId w:val="25"/>
        </w:numPr>
        <w:tabs>
          <w:tab w:val="left" w:pos="851"/>
        </w:tabs>
        <w:autoSpaceDE w:val="0"/>
        <w:autoSpaceDN w:val="0"/>
        <w:adjustRightInd w:val="0"/>
        <w:snapToGrid w:val="0"/>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中标人未按本须知规定缴纳采购代理服务费。</w:t>
      </w:r>
    </w:p>
    <w:p w14:paraId="469FCCAC">
      <w:pPr>
        <w:numPr>
          <w:ilvl w:val="0"/>
          <w:numId w:val="25"/>
        </w:numPr>
        <w:autoSpaceDE w:val="0"/>
        <w:autoSpaceDN w:val="0"/>
        <w:adjustRightInd w:val="0"/>
        <w:snapToGrid w:val="0"/>
        <w:ind w:left="449" w:hanging="449" w:hangingChars="213"/>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投标有效期</w:t>
      </w:r>
    </w:p>
    <w:p w14:paraId="4D1108F2">
      <w:pPr>
        <w:numPr>
          <w:ilvl w:val="1"/>
          <w:numId w:val="25"/>
        </w:numPr>
        <w:autoSpaceDE w:val="0"/>
        <w:autoSpaceDN w:val="0"/>
        <w:adjustRightInd w:val="0"/>
        <w:snapToGrid w:val="0"/>
        <w:rPr>
          <w:rFonts w:ascii="宋体" w:hAnsi="宋体" w:cs="黑体"/>
          <w:b/>
          <w:bCs/>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投标应自</w:t>
      </w:r>
      <w:r>
        <w:rPr>
          <w:rFonts w:hint="eastAsia" w:ascii="宋体" w:hAnsi="宋体" w:cs="宋体"/>
          <w:b/>
          <w:color w:val="000000" w:themeColor="text1"/>
          <w:szCs w:val="21"/>
          <w:lang w:eastAsia="zh-TW"/>
          <w14:textFill>
            <w14:solidFill>
              <w14:schemeClr w14:val="tx1"/>
            </w14:solidFill>
          </w14:textFill>
        </w:rPr>
        <w:t>投标资料表</w:t>
      </w:r>
      <w:r>
        <w:rPr>
          <w:rFonts w:hint="eastAsia" w:ascii="宋体" w:hAnsi="宋体" w:cs="宋体"/>
          <w:color w:val="000000" w:themeColor="text1"/>
          <w:szCs w:val="21"/>
          <w:lang w:eastAsia="zh-TW"/>
          <w14:textFill>
            <w14:solidFill>
              <w14:schemeClr w14:val="tx1"/>
            </w14:solidFill>
          </w14:textFill>
        </w:rPr>
        <w:t>中规定的投标有效期从提交投标文件的截止之日起算，并</w:t>
      </w:r>
      <w:r>
        <w:rPr>
          <w:rFonts w:hint="eastAsia" w:ascii="宋体" w:hAnsi="宋体" w:cs="宋体"/>
          <w:color w:val="000000" w:themeColor="text1"/>
          <w:szCs w:val="21"/>
          <w14:textFill>
            <w14:solidFill>
              <w14:schemeClr w14:val="tx1"/>
            </w14:solidFill>
          </w14:textFill>
        </w:rPr>
        <w:t>与</w:t>
      </w:r>
      <w:r>
        <w:rPr>
          <w:rFonts w:hint="eastAsia" w:ascii="宋体" w:hAnsi="宋体" w:cs="宋体"/>
          <w:b/>
          <w:color w:val="000000" w:themeColor="text1"/>
          <w:szCs w:val="21"/>
          <w:lang w:eastAsia="zh-TW"/>
          <w14:textFill>
            <w14:solidFill>
              <w14:schemeClr w14:val="tx1"/>
            </w14:solidFill>
          </w14:textFill>
        </w:rPr>
        <w:t>投标资料表</w:t>
      </w:r>
      <w:r>
        <w:rPr>
          <w:rFonts w:hint="eastAsia" w:ascii="宋体" w:hAnsi="宋体" w:cs="宋体"/>
          <w:color w:val="000000" w:themeColor="text1"/>
          <w:szCs w:val="21"/>
          <w:lang w:eastAsia="zh-TW"/>
          <w14:textFill>
            <w14:solidFill>
              <w14:schemeClr w14:val="tx1"/>
            </w14:solidFill>
          </w14:textFill>
        </w:rPr>
        <w:t>中所述期限内保持有效。投标有效期不足的投标将被视为非实质性响应</w:t>
      </w:r>
      <w:r>
        <w:rPr>
          <w:rFonts w:hint="eastAsia" w:ascii="宋体" w:hAnsi="宋体"/>
          <w:color w:val="000000" w:themeColor="text1"/>
          <w:szCs w:val="21"/>
          <w14:textFill>
            <w14:solidFill>
              <w14:schemeClr w14:val="tx1"/>
            </w14:solidFill>
          </w14:textFill>
        </w:rPr>
        <w:t>，</w:t>
      </w:r>
      <w:r>
        <w:rPr>
          <w:rFonts w:hint="eastAsia" w:ascii="宋体" w:hAnsi="宋体" w:cs="宋体"/>
          <w:color w:val="000000" w:themeColor="text1"/>
          <w:szCs w:val="21"/>
          <w14:textFill>
            <w14:solidFill>
              <w14:schemeClr w14:val="tx1"/>
            </w14:solidFill>
          </w14:textFill>
        </w:rPr>
        <w:t>视为无效投标</w:t>
      </w:r>
      <w:r>
        <w:rPr>
          <w:rFonts w:hint="eastAsia" w:ascii="宋体" w:hAnsi="宋体" w:cs="宋体"/>
          <w:color w:val="000000" w:themeColor="text1"/>
          <w:szCs w:val="21"/>
          <w:lang w:eastAsia="zh-TW"/>
          <w14:textFill>
            <w14:solidFill>
              <w14:schemeClr w14:val="tx1"/>
            </w14:solidFill>
          </w14:textFill>
        </w:rPr>
        <w:t>。</w:t>
      </w:r>
    </w:p>
    <w:p w14:paraId="20D3B44E">
      <w:pPr>
        <w:numPr>
          <w:ilvl w:val="1"/>
          <w:numId w:val="25"/>
        </w:numPr>
        <w:autoSpaceDE w:val="0"/>
        <w:autoSpaceDN w:val="0"/>
        <w:adjustRightInd w:val="0"/>
        <w:snapToGrid w:val="0"/>
        <w:rPr>
          <w:rFonts w:ascii="宋体" w:hAnsi="宋体"/>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特殊情况下</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在原投标有效期截止之前</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采购代理机构可要求投标人延长投标有效期。这种要求与答复均应以书面形式提交。投标人可拒绝采购代理机构的这种要求</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其投标保证金将</w:t>
      </w:r>
      <w:r>
        <w:rPr>
          <w:rFonts w:hint="eastAsia" w:ascii="宋体" w:hAnsi="宋体" w:cs="宋体"/>
          <w:color w:val="000000" w:themeColor="text1"/>
          <w:szCs w:val="21"/>
          <w14:textFill>
            <w14:solidFill>
              <w14:schemeClr w14:val="tx1"/>
            </w14:solidFill>
          </w14:textFill>
        </w:rPr>
        <w:t>予以退还，</w:t>
      </w:r>
      <w:r>
        <w:rPr>
          <w:rFonts w:hint="eastAsia" w:ascii="宋体" w:hAnsi="宋体" w:cs="宋体"/>
          <w:color w:val="000000" w:themeColor="text1"/>
          <w:szCs w:val="21"/>
          <w:lang w:eastAsia="zh-TW"/>
          <w14:textFill>
            <w14:solidFill>
              <w14:schemeClr w14:val="tx1"/>
            </w14:solidFill>
          </w14:textFill>
        </w:rPr>
        <w:t>但其投标在原投标有效期期满后将不再有效。同意延长投标有效期的投标人将不会被要求和允许修正其投标</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而只会被要求相应地延长其投标保证金的有效期。在这种情况下</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本须知有关投标保证金的退还和没收的规定将在延长了的有效期内继续有效。</w:t>
      </w:r>
    </w:p>
    <w:p w14:paraId="0C1B41BF">
      <w:pPr>
        <w:numPr>
          <w:ilvl w:val="0"/>
          <w:numId w:val="25"/>
        </w:numPr>
        <w:autoSpaceDE w:val="0"/>
        <w:autoSpaceDN w:val="0"/>
        <w:adjustRightInd w:val="0"/>
        <w:snapToGrid w:val="0"/>
        <w:ind w:left="449" w:hanging="449" w:hangingChars="213"/>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投标文件的式样和签署、密封</w:t>
      </w:r>
    </w:p>
    <w:p w14:paraId="7E291AF4">
      <w:pPr>
        <w:numPr>
          <w:ilvl w:val="1"/>
          <w:numId w:val="25"/>
        </w:numPr>
        <w:autoSpaceDE w:val="0"/>
        <w:autoSpaceDN w:val="0"/>
        <w:adjustRightInd w:val="0"/>
        <w:snapToGrid w:val="0"/>
        <w:rPr>
          <w:rFonts w:ascii="宋体" w:hAnsi="宋体" w:cs="黑体"/>
          <w:b/>
          <w:bCs/>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投标文件的式样：投标人应准备</w:t>
      </w:r>
      <w:r>
        <w:rPr>
          <w:rFonts w:hint="eastAsia" w:ascii="宋体" w:hAnsi="宋体" w:cs="宋体"/>
          <w:color w:val="000000" w:themeColor="text1"/>
          <w:szCs w:val="21"/>
          <w14:textFill>
            <w14:solidFill>
              <w14:schemeClr w14:val="tx1"/>
            </w14:solidFill>
          </w14:textFill>
        </w:rPr>
        <w:t>纸质</w:t>
      </w:r>
      <w:r>
        <w:rPr>
          <w:rFonts w:hint="eastAsia" w:ascii="宋体" w:hAnsi="宋体" w:cs="宋体"/>
          <w:color w:val="000000" w:themeColor="text1"/>
          <w:szCs w:val="21"/>
          <w:lang w:eastAsia="zh-TW"/>
          <w14:textFill>
            <w14:solidFill>
              <w14:schemeClr w14:val="tx1"/>
            </w14:solidFill>
          </w14:textFill>
        </w:rPr>
        <w:t>投标文件一份正本</w:t>
      </w:r>
      <w:r>
        <w:rPr>
          <w:rFonts w:hint="eastAsia" w:ascii="宋体" w:hAnsi="宋体" w:cs="宋体"/>
          <w:color w:val="000000" w:themeColor="text1"/>
          <w:szCs w:val="21"/>
          <w14:textFill>
            <w14:solidFill>
              <w14:schemeClr w14:val="tx1"/>
            </w14:solidFill>
          </w14:textFill>
        </w:rPr>
        <w:t>、电子文件</w:t>
      </w:r>
      <w:r>
        <w:rPr>
          <w:rFonts w:hint="eastAsia" w:ascii="宋体" w:hAnsi="宋体" w:cs="宋体"/>
          <w:color w:val="000000" w:themeColor="text1"/>
          <w:szCs w:val="21"/>
          <w:lang w:eastAsia="zh-TW"/>
          <w14:textFill>
            <w14:solidFill>
              <w14:schemeClr w14:val="tx1"/>
            </w14:solidFill>
          </w14:textFill>
        </w:rPr>
        <w:t>和</w:t>
      </w:r>
      <w:r>
        <w:rPr>
          <w:rFonts w:hint="eastAsia" w:ascii="宋体" w:hAnsi="宋体" w:cs="宋体"/>
          <w:b/>
          <w:color w:val="000000" w:themeColor="text1"/>
          <w:szCs w:val="21"/>
          <w:lang w:eastAsia="zh-TW"/>
          <w14:textFill>
            <w14:solidFill>
              <w14:schemeClr w14:val="tx1"/>
            </w14:solidFill>
          </w14:textFill>
        </w:rPr>
        <w:t>投标资料表</w:t>
      </w:r>
      <w:r>
        <w:rPr>
          <w:rFonts w:hint="eastAsia" w:ascii="宋体" w:hAnsi="宋体" w:cs="宋体"/>
          <w:color w:val="000000" w:themeColor="text1"/>
          <w:szCs w:val="21"/>
          <w:lang w:eastAsia="zh-TW"/>
          <w14:textFill>
            <w14:solidFill>
              <w14:schemeClr w14:val="tx1"/>
            </w14:solidFill>
          </w14:textFill>
        </w:rPr>
        <w:t>中规定数目的</w:t>
      </w:r>
      <w:r>
        <w:rPr>
          <w:rFonts w:hint="eastAsia" w:ascii="宋体" w:hAnsi="宋体" w:cs="宋体"/>
          <w:color w:val="000000" w:themeColor="text1"/>
          <w:szCs w:val="21"/>
          <w14:textFill>
            <w14:solidFill>
              <w14:schemeClr w14:val="tx1"/>
            </w14:solidFill>
          </w14:textFill>
        </w:rPr>
        <w:t>纸质</w:t>
      </w:r>
      <w:r>
        <w:rPr>
          <w:rFonts w:hint="eastAsia" w:ascii="宋体" w:hAnsi="宋体" w:cs="宋体"/>
          <w:color w:val="000000" w:themeColor="text1"/>
          <w:szCs w:val="21"/>
          <w:lang w:eastAsia="zh-TW"/>
          <w14:textFill>
            <w14:solidFill>
              <w14:schemeClr w14:val="tx1"/>
            </w14:solidFill>
          </w14:textFill>
        </w:rPr>
        <w:t>副本</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投标文件的副本可采用正本的复印件。每套投标文件须清楚地标明“正本”或</w:t>
      </w:r>
      <w:r>
        <w:rPr>
          <w:rFonts w:hint="eastAsia" w:ascii="宋体" w:hAnsi="宋体" w:cs="宋体"/>
          <w:color w:val="000000" w:themeColor="text1"/>
          <w:szCs w:val="21"/>
          <w14:textFill>
            <w14:solidFill>
              <w14:schemeClr w14:val="tx1"/>
            </w14:solidFill>
          </w14:textFill>
        </w:rPr>
        <w:t>“副</w:t>
      </w:r>
      <w:r>
        <w:rPr>
          <w:rFonts w:hint="eastAsia" w:ascii="宋体" w:hAnsi="宋体" w:cs="宋体"/>
          <w:color w:val="000000" w:themeColor="text1"/>
          <w:szCs w:val="21"/>
          <w:lang w:eastAsia="zh-TW"/>
          <w14:textFill>
            <w14:solidFill>
              <w14:schemeClr w14:val="tx1"/>
            </w14:solidFill>
          </w14:textFill>
        </w:rPr>
        <w:t>本</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。若副本与正本不符</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以正本为准。</w:t>
      </w:r>
    </w:p>
    <w:p w14:paraId="3D959415">
      <w:pPr>
        <w:numPr>
          <w:ilvl w:val="1"/>
          <w:numId w:val="25"/>
        </w:numPr>
        <w:autoSpaceDE w:val="0"/>
        <w:autoSpaceDN w:val="0"/>
        <w:adjustRightInd w:val="0"/>
        <w:snapToGrid w:val="0"/>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电子文件：是指将按招标文件要求签署、盖章后的正本投标文件扫描成PDF格式后拷贝至无病毒无密码的</w:t>
      </w:r>
      <w:r>
        <w:rPr>
          <w:rFonts w:hint="eastAsia" w:ascii="宋体" w:hAnsi="宋体" w:cs="宋体"/>
          <w:b/>
          <w:color w:val="000000" w:themeColor="text1"/>
          <w:szCs w:val="21"/>
          <w:lang w:eastAsia="zh-TW"/>
          <w14:textFill>
            <w14:solidFill>
              <w14:schemeClr w14:val="tx1"/>
            </w14:solidFill>
          </w14:textFill>
        </w:rPr>
        <w:t>U盘</w:t>
      </w:r>
      <w:r>
        <w:rPr>
          <w:rFonts w:hint="eastAsia" w:ascii="宋体" w:hAnsi="宋体" w:cs="宋体"/>
          <w:color w:val="000000" w:themeColor="text1"/>
          <w:szCs w:val="21"/>
          <w:lang w:eastAsia="zh-TW"/>
          <w14:textFill>
            <w14:solidFill>
              <w14:schemeClr w14:val="tx1"/>
            </w14:solidFill>
          </w14:textFill>
        </w:rPr>
        <w:t>。电子文件与</w:t>
      </w:r>
      <w:r>
        <w:rPr>
          <w:rFonts w:hint="eastAsia" w:ascii="宋体" w:hAnsi="宋体" w:cs="宋体"/>
          <w:color w:val="000000" w:themeColor="text1"/>
          <w:szCs w:val="21"/>
          <w14:textFill>
            <w14:solidFill>
              <w14:schemeClr w14:val="tx1"/>
            </w14:solidFill>
          </w14:textFill>
        </w:rPr>
        <w:t>唱标</w:t>
      </w:r>
      <w:r>
        <w:rPr>
          <w:rFonts w:hint="eastAsia" w:ascii="宋体" w:hAnsi="宋体" w:cs="宋体"/>
          <w:color w:val="000000" w:themeColor="text1"/>
          <w:szCs w:val="21"/>
          <w:lang w:eastAsia="zh-TW"/>
          <w14:textFill>
            <w14:solidFill>
              <w14:schemeClr w14:val="tx1"/>
            </w14:solidFill>
          </w14:textFill>
        </w:rPr>
        <w:t>信封一同密封</w:t>
      </w:r>
      <w:r>
        <w:rPr>
          <w:rFonts w:hint="eastAsia" w:ascii="宋体" w:hAnsi="宋体" w:cs="宋体"/>
          <w:color w:val="000000" w:themeColor="text1"/>
          <w:szCs w:val="21"/>
          <w14:textFill>
            <w14:solidFill>
              <w14:schemeClr w14:val="tx1"/>
            </w14:solidFill>
          </w14:textFill>
        </w:rPr>
        <w:t>。</w:t>
      </w:r>
    </w:p>
    <w:p w14:paraId="474C6640">
      <w:pPr>
        <w:numPr>
          <w:ilvl w:val="1"/>
          <w:numId w:val="25"/>
        </w:numPr>
        <w:autoSpaceDE w:val="0"/>
        <w:autoSpaceDN w:val="0"/>
        <w:adjustRightInd w:val="0"/>
        <w:snapToGrid w:val="0"/>
        <w:rPr>
          <w:rFonts w:ascii="宋体" w:hAnsi="宋体" w:cs="黑体"/>
          <w:b/>
          <w:bCs/>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投标文件的签署：</w:t>
      </w:r>
    </w:p>
    <w:p w14:paraId="0B2A1010">
      <w:pPr>
        <w:numPr>
          <w:ilvl w:val="2"/>
          <w:numId w:val="25"/>
        </w:numPr>
        <w:autoSpaceDE w:val="0"/>
        <w:autoSpaceDN w:val="0"/>
        <w:adjustRightInd w:val="0"/>
        <w:snapToGrid w:val="0"/>
        <w:ind w:left="851" w:hanging="851"/>
        <w:rPr>
          <w:rFonts w:ascii="宋体" w:hAnsi="宋体"/>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投标文件的正本需打印或用不褪色墨水书写</w:t>
      </w:r>
      <w:r>
        <w:rPr>
          <w:rFonts w:hint="eastAsia" w:ascii="宋体" w:hAnsi="宋体" w:cs="宋体"/>
          <w:color w:val="000000" w:themeColor="text1"/>
          <w:szCs w:val="21"/>
          <w14:textFill>
            <w14:solidFill>
              <w14:schemeClr w14:val="tx1"/>
            </w14:solidFill>
          </w14:textFill>
        </w:rPr>
        <w:t>，且招标文件要求签名的</w:t>
      </w:r>
      <w:r>
        <w:rPr>
          <w:rFonts w:hint="eastAsia" w:ascii="宋体" w:hAnsi="宋体" w:cs="宋体"/>
          <w:color w:val="000000" w:themeColor="text1"/>
          <w:szCs w:val="21"/>
          <w:lang w:eastAsia="zh-TW"/>
          <w14:textFill>
            <w14:solidFill>
              <w14:schemeClr w14:val="tx1"/>
            </w14:solidFill>
          </w14:textFill>
        </w:rPr>
        <w:t>由</w:t>
      </w:r>
      <w:r>
        <w:rPr>
          <w:rFonts w:hint="eastAsia" w:ascii="宋体" w:hAnsi="宋体" w:cs="宋体"/>
          <w:color w:val="000000" w:themeColor="text1"/>
          <w:szCs w:val="21"/>
          <w14:textFill>
            <w14:solidFill>
              <w14:schemeClr w14:val="tx1"/>
            </w14:solidFill>
          </w14:textFill>
        </w:rPr>
        <w:t>法定</w:t>
      </w:r>
      <w:r>
        <w:rPr>
          <w:rFonts w:hint="eastAsia" w:ascii="宋体" w:hAnsi="宋体" w:cs="宋体"/>
          <w:color w:val="000000" w:themeColor="text1"/>
          <w:szCs w:val="21"/>
          <w:lang w:eastAsia="zh-TW"/>
          <w14:textFill>
            <w14:solidFill>
              <w14:schemeClr w14:val="tx1"/>
            </w14:solidFill>
          </w14:textFill>
        </w:rPr>
        <w:t>代表人或经其正式授权的代表签字</w:t>
      </w:r>
      <w:r>
        <w:rPr>
          <w:rFonts w:hint="eastAsia" w:ascii="宋体" w:hAnsi="宋体" w:cs="宋体"/>
          <w:color w:val="000000" w:themeColor="text1"/>
          <w:szCs w:val="21"/>
          <w14:textFill>
            <w14:solidFill>
              <w14:schemeClr w14:val="tx1"/>
            </w14:solidFill>
          </w14:textFill>
        </w:rPr>
        <w:t>或盖章</w:t>
      </w:r>
      <w:r>
        <w:rPr>
          <w:rFonts w:hint="eastAsia" w:ascii="宋体" w:hAnsi="宋体" w:cs="宋体"/>
          <w:color w:val="000000" w:themeColor="text1"/>
          <w:szCs w:val="21"/>
          <w:lang w:eastAsia="zh-TW"/>
          <w14:textFill>
            <w14:solidFill>
              <w14:schemeClr w14:val="tx1"/>
            </w14:solidFill>
          </w14:textFill>
        </w:rPr>
        <w:t>，以及招标文件中明示盖公章</w:t>
      </w:r>
      <w:r>
        <w:rPr>
          <w:rFonts w:hint="eastAsia" w:ascii="宋体" w:hAnsi="宋体" w:cs="宋体"/>
          <w:color w:val="000000" w:themeColor="text1"/>
          <w:szCs w:val="21"/>
          <w14:textFill>
            <w14:solidFill>
              <w14:schemeClr w14:val="tx1"/>
            </w14:solidFill>
          </w14:textFill>
        </w:rPr>
        <w:t>处</w:t>
      </w:r>
      <w:r>
        <w:rPr>
          <w:rFonts w:hint="eastAsia" w:ascii="宋体" w:hAnsi="宋体" w:cs="宋体"/>
          <w:color w:val="000000" w:themeColor="text1"/>
          <w:szCs w:val="21"/>
          <w:lang w:eastAsia="zh-TW"/>
          <w14:textFill>
            <w14:solidFill>
              <w14:schemeClr w14:val="tx1"/>
            </w14:solidFill>
          </w14:textFill>
        </w:rPr>
        <w:t>及</w:t>
      </w:r>
      <w:r>
        <w:rPr>
          <w:rFonts w:hint="eastAsia" w:ascii="宋体" w:hAnsi="宋体" w:cs="宋体"/>
          <w:color w:val="000000" w:themeColor="text1"/>
          <w:szCs w:val="21"/>
          <w14:textFill>
            <w14:solidFill>
              <w14:schemeClr w14:val="tx1"/>
            </w14:solidFill>
          </w14:textFill>
        </w:rPr>
        <w:t>要求</w:t>
      </w:r>
      <w:r>
        <w:rPr>
          <w:rFonts w:hint="eastAsia" w:ascii="宋体" w:hAnsi="宋体" w:cs="宋体"/>
          <w:color w:val="000000" w:themeColor="text1"/>
          <w:szCs w:val="21"/>
          <w:lang w:eastAsia="zh-TW"/>
          <w14:textFill>
            <w14:solidFill>
              <w14:schemeClr w14:val="tx1"/>
            </w14:solidFill>
          </w14:textFill>
        </w:rPr>
        <w:t>提供的证明材料应盖投标人公章，</w:t>
      </w:r>
      <w:r>
        <w:rPr>
          <w:rFonts w:hint="eastAsia" w:ascii="宋体" w:hAnsi="宋体" w:cs="宋体"/>
          <w:color w:val="000000" w:themeColor="text1"/>
          <w:szCs w:val="21"/>
          <w14:textFill>
            <w14:solidFill>
              <w14:schemeClr w14:val="tx1"/>
            </w14:solidFill>
          </w14:textFill>
        </w:rPr>
        <w:t>副本可以</w:t>
      </w:r>
      <w:r>
        <w:rPr>
          <w:rFonts w:hint="eastAsia" w:ascii="宋体" w:hAnsi="宋体" w:cs="Courier New"/>
          <w:color w:val="000000" w:themeColor="text1"/>
          <w14:textFill>
            <w14:solidFill>
              <w14:schemeClr w14:val="tx1"/>
            </w14:solidFill>
          </w14:textFill>
        </w:rPr>
        <w:t>用正本</w:t>
      </w:r>
      <w:r>
        <w:rPr>
          <w:rFonts w:hint="eastAsia" w:ascii="宋体" w:hAnsi="宋体" w:cs="宋体"/>
          <w:color w:val="000000" w:themeColor="text1"/>
          <w:szCs w:val="21"/>
          <w14:textFill>
            <w14:solidFill>
              <w14:schemeClr w14:val="tx1"/>
            </w14:solidFill>
          </w14:textFill>
        </w:rPr>
        <w:t>复印，与正本具有同等法律效力</w:t>
      </w:r>
      <w:r>
        <w:rPr>
          <w:rFonts w:hint="eastAsia" w:ascii="宋体" w:hAnsi="宋体" w:cs="宋体"/>
          <w:color w:val="000000" w:themeColor="text1"/>
          <w:szCs w:val="21"/>
          <w:lang w:eastAsia="zh-TW"/>
          <w14:textFill>
            <w14:solidFill>
              <w14:schemeClr w14:val="tx1"/>
            </w14:solidFill>
          </w14:textFill>
        </w:rPr>
        <w:t>。授权代表须将以书面形式出具的《法定代表人授权</w:t>
      </w:r>
      <w:r>
        <w:rPr>
          <w:rFonts w:hint="eastAsia" w:ascii="宋体" w:hAnsi="宋体" w:cs="宋体"/>
          <w:color w:val="000000" w:themeColor="text1"/>
          <w:szCs w:val="21"/>
          <w14:textFill>
            <w14:solidFill>
              <w14:schemeClr w14:val="tx1"/>
            </w14:solidFill>
          </w14:textFill>
        </w:rPr>
        <w:t>委托</w:t>
      </w:r>
      <w:r>
        <w:rPr>
          <w:rFonts w:hint="eastAsia" w:ascii="宋体" w:hAnsi="宋体" w:cs="宋体"/>
          <w:color w:val="000000" w:themeColor="text1"/>
          <w:szCs w:val="21"/>
          <w:lang w:eastAsia="zh-TW"/>
          <w14:textFill>
            <w14:solidFill>
              <w14:schemeClr w14:val="tx1"/>
            </w14:solidFill>
          </w14:textFill>
        </w:rPr>
        <w:t>书》附在</w:t>
      </w:r>
      <w:r>
        <w:rPr>
          <w:rFonts w:hint="eastAsia" w:ascii="宋体" w:hAnsi="宋体" w:cs="宋体"/>
          <w:color w:val="000000" w:themeColor="text1"/>
          <w:szCs w:val="21"/>
          <w14:textFill>
            <w14:solidFill>
              <w14:schemeClr w14:val="tx1"/>
            </w14:solidFill>
          </w14:textFill>
        </w:rPr>
        <w:t>投</w:t>
      </w:r>
      <w:r>
        <w:rPr>
          <w:rFonts w:hint="eastAsia" w:ascii="宋体" w:hAnsi="宋体" w:cs="宋体"/>
          <w:color w:val="000000" w:themeColor="text1"/>
          <w:szCs w:val="21"/>
          <w:lang w:eastAsia="zh-TW"/>
          <w14:textFill>
            <w14:solidFill>
              <w14:schemeClr w14:val="tx1"/>
            </w14:solidFill>
          </w14:textFill>
        </w:rPr>
        <w:t>标文件中。</w:t>
      </w:r>
    </w:p>
    <w:p w14:paraId="54301E00">
      <w:pPr>
        <w:numPr>
          <w:ilvl w:val="2"/>
          <w:numId w:val="25"/>
        </w:numPr>
        <w:tabs>
          <w:tab w:val="left" w:pos="851"/>
        </w:tabs>
        <w:autoSpaceDE w:val="0"/>
        <w:autoSpaceDN w:val="0"/>
        <w:adjustRightInd w:val="0"/>
        <w:snapToGrid w:val="0"/>
        <w:ind w:left="851" w:hanging="851"/>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投标文件中的任何重要的插字、涂改和增删，必须由法定代表人或经其正式授权的代表在旁边签章或签字</w:t>
      </w:r>
      <w:r>
        <w:rPr>
          <w:rFonts w:hint="eastAsia" w:ascii="宋体" w:hAnsi="宋体"/>
          <w:color w:val="000000" w:themeColor="text1"/>
          <w14:textFill>
            <w14:solidFill>
              <w14:schemeClr w14:val="tx1"/>
            </w14:solidFill>
          </w14:textFill>
        </w:rPr>
        <w:t>或盖投标人公章</w:t>
      </w:r>
      <w:r>
        <w:rPr>
          <w:rFonts w:hint="eastAsia" w:ascii="宋体" w:hAnsi="宋体" w:cs="宋体"/>
          <w:color w:val="000000" w:themeColor="text1"/>
          <w:szCs w:val="21"/>
          <w:lang w:eastAsia="zh-TW"/>
          <w14:textFill>
            <w14:solidFill>
              <w14:schemeClr w14:val="tx1"/>
            </w14:solidFill>
          </w14:textFill>
        </w:rPr>
        <w:t>才有效。</w:t>
      </w:r>
    </w:p>
    <w:p w14:paraId="0D803845">
      <w:pPr>
        <w:numPr>
          <w:ilvl w:val="1"/>
          <w:numId w:val="25"/>
        </w:numPr>
        <w:autoSpaceDE w:val="0"/>
        <w:autoSpaceDN w:val="0"/>
        <w:adjustRightInd w:val="0"/>
        <w:snapToGrid w:val="0"/>
        <w:rPr>
          <w:rFonts w:ascii="宋体" w:hAnsi="宋体" w:cs="黑体"/>
          <w:b/>
          <w:bCs/>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投标文件</w:t>
      </w:r>
      <w:r>
        <w:rPr>
          <w:rFonts w:hint="eastAsia" w:ascii="宋体" w:hAnsi="宋体"/>
          <w:b/>
          <w:bCs/>
          <w:color w:val="000000" w:themeColor="text1"/>
          <w:szCs w:val="21"/>
          <w14:textFill>
            <w14:solidFill>
              <w14:schemeClr w14:val="tx1"/>
            </w14:solidFill>
          </w14:textFill>
        </w:rPr>
        <w:t>密封</w:t>
      </w:r>
      <w:r>
        <w:rPr>
          <w:rFonts w:hint="eastAsia" w:ascii="宋体" w:hAnsi="宋体" w:cs="宋体"/>
          <w:color w:val="000000" w:themeColor="text1"/>
          <w:szCs w:val="21"/>
          <w:lang w:eastAsia="zh-TW"/>
          <w14:textFill>
            <w14:solidFill>
              <w14:schemeClr w14:val="tx1"/>
            </w14:solidFill>
          </w14:textFill>
        </w:rPr>
        <w:t>：</w:t>
      </w:r>
    </w:p>
    <w:p w14:paraId="005E9158">
      <w:pPr>
        <w:numPr>
          <w:ilvl w:val="2"/>
          <w:numId w:val="25"/>
        </w:numPr>
        <w:tabs>
          <w:tab w:val="left" w:pos="851"/>
        </w:tabs>
        <w:autoSpaceDE w:val="0"/>
        <w:autoSpaceDN w:val="0"/>
        <w:adjustRightInd w:val="0"/>
        <w:snapToGrid w:val="0"/>
        <w:rPr>
          <w:rFonts w:ascii="宋体" w:hAnsi="宋体" w:cs="宋体"/>
          <w:color w:val="000000" w:themeColor="text1"/>
          <w:szCs w:val="21"/>
          <w14:textFill>
            <w14:solidFill>
              <w14:schemeClr w14:val="tx1"/>
            </w14:solidFill>
          </w14:textFill>
        </w:rPr>
      </w:pPr>
      <w:r>
        <w:rPr>
          <w:rFonts w:hint="eastAsia" w:ascii="宋体" w:hAnsi="宋体"/>
          <w:color w:val="000000" w:themeColor="text1"/>
          <w14:textFill>
            <w14:solidFill>
              <w14:schemeClr w14:val="tx1"/>
            </w14:solidFill>
          </w14:textFill>
        </w:rPr>
        <w:t>信封或外包装上应当</w:t>
      </w:r>
      <w:r>
        <w:rPr>
          <w:rFonts w:hint="eastAsia" w:ascii="宋体" w:hAnsi="宋体" w:cs="宋体"/>
          <w:color w:val="000000" w:themeColor="text1"/>
          <w:szCs w:val="21"/>
          <w14:textFill>
            <w14:solidFill>
              <w14:schemeClr w14:val="tx1"/>
            </w14:solidFill>
          </w14:textFill>
        </w:rPr>
        <w:t>清楚写明</w:t>
      </w:r>
      <w:r>
        <w:rPr>
          <w:rFonts w:hint="eastAsia" w:ascii="宋体" w:hAnsi="宋体"/>
          <w:color w:val="000000" w:themeColor="text1"/>
          <w14:textFill>
            <w14:solidFill>
              <w14:schemeClr w14:val="tx1"/>
            </w14:solidFill>
          </w14:textFill>
        </w:rPr>
        <w:t>投标人名称、项目名称、招标编号、</w:t>
      </w:r>
      <w:r>
        <w:rPr>
          <w:rFonts w:hint="eastAsia" w:ascii="宋体" w:hAnsi="宋体" w:cs="宋体"/>
          <w:color w:val="000000" w:themeColor="text1"/>
          <w:szCs w:val="21"/>
          <w14:textFill>
            <w14:solidFill>
              <w14:schemeClr w14:val="tx1"/>
            </w14:solidFill>
          </w14:textFill>
        </w:rPr>
        <w:t>包组号（如有）、法定代表人或投标人授权代表（签名或盖章）</w:t>
      </w:r>
      <w:r>
        <w:rPr>
          <w:rFonts w:hint="eastAsia" w:ascii="宋体" w:hAnsi="宋体" w:cs="宋体"/>
          <w:color w:val="000000" w:themeColor="text1"/>
          <w:szCs w:val="21"/>
          <w:lang w:eastAsia="zh-TW"/>
          <w14:textFill>
            <w14:solidFill>
              <w14:schemeClr w14:val="tx1"/>
            </w14:solidFill>
          </w14:textFill>
        </w:rPr>
        <w:t>和</w:t>
      </w:r>
      <w:r>
        <w:rPr>
          <w:rFonts w:hint="eastAsia" w:ascii="宋体" w:hAnsi="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在</w:t>
      </w:r>
      <w:r>
        <w:rPr>
          <w:rFonts w:hint="eastAsia" w:ascii="宋体" w:hAnsi="宋体" w:cs="宋体"/>
          <w:color w:val="000000" w:themeColor="text1"/>
          <w:szCs w:val="21"/>
          <w14:textFill>
            <w14:solidFill>
              <w14:schemeClr w14:val="tx1"/>
            </w14:solidFill>
          </w14:textFill>
        </w:rPr>
        <w:t>(招标文件中规定的开标日期和时间)之前不得启封”的</w:t>
      </w:r>
      <w:r>
        <w:rPr>
          <w:rFonts w:hint="eastAsia" w:ascii="宋体" w:hAnsi="宋体" w:cs="宋体"/>
          <w:color w:val="000000" w:themeColor="text1"/>
          <w:szCs w:val="21"/>
          <w:lang w:eastAsia="zh-TW"/>
          <w14:textFill>
            <w14:solidFill>
              <w14:schemeClr w14:val="tx1"/>
            </w14:solidFill>
          </w14:textFill>
        </w:rPr>
        <w:t>字样。</w:t>
      </w:r>
    </w:p>
    <w:p w14:paraId="035DCFCE">
      <w:pPr>
        <w:numPr>
          <w:ilvl w:val="2"/>
          <w:numId w:val="25"/>
        </w:numPr>
        <w:autoSpaceDE w:val="0"/>
        <w:autoSpaceDN w:val="0"/>
        <w:adjustRightInd w:val="0"/>
        <w:snapToGrid w:val="0"/>
        <w:ind w:left="851" w:hanging="851"/>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如果未按本须知</w:t>
      </w:r>
      <w:r>
        <w:rPr>
          <w:rFonts w:hint="eastAsia" w:ascii="宋体" w:hAnsi="宋体" w:cs="宋体"/>
          <w:color w:val="000000" w:themeColor="text1"/>
          <w:szCs w:val="21"/>
          <w14:textFill>
            <w14:solidFill>
              <w14:schemeClr w14:val="tx1"/>
            </w14:solidFill>
          </w14:textFill>
        </w:rPr>
        <w:t>上款</w:t>
      </w:r>
      <w:r>
        <w:rPr>
          <w:rFonts w:hint="eastAsia" w:ascii="宋体" w:hAnsi="宋体" w:cs="宋体"/>
          <w:color w:val="000000" w:themeColor="text1"/>
          <w:szCs w:val="21"/>
          <w:lang w:eastAsia="zh-TW"/>
          <w14:textFill>
            <w14:solidFill>
              <w14:schemeClr w14:val="tx1"/>
            </w14:solidFill>
          </w14:textFill>
        </w:rPr>
        <w:t>要求加写标记和</w:t>
      </w:r>
      <w:r>
        <w:rPr>
          <w:rFonts w:hint="eastAsia" w:ascii="宋体" w:hAnsi="宋体" w:cs="宋体"/>
          <w:color w:val="000000" w:themeColor="text1"/>
          <w:szCs w:val="21"/>
          <w14:textFill>
            <w14:solidFill>
              <w14:schemeClr w14:val="tx1"/>
            </w14:solidFill>
          </w14:textFill>
        </w:rPr>
        <w:t>密封，</w:t>
      </w:r>
      <w:r>
        <w:rPr>
          <w:rFonts w:hint="eastAsia" w:ascii="宋体" w:hAnsi="宋体" w:cs="宋体"/>
          <w:color w:val="000000" w:themeColor="text1"/>
          <w:szCs w:val="21"/>
          <w:lang w:eastAsia="zh-TW"/>
          <w14:textFill>
            <w14:solidFill>
              <w14:schemeClr w14:val="tx1"/>
            </w14:solidFill>
          </w14:textFill>
        </w:rPr>
        <w:t>采购代理机构对误投或提前启封概不负责</w:t>
      </w:r>
      <w:r>
        <w:rPr>
          <w:rFonts w:hint="eastAsia" w:ascii="宋体" w:hAnsi="宋体" w:cs="宋体"/>
          <w:color w:val="000000" w:themeColor="text1"/>
          <w:szCs w:val="21"/>
          <w14:textFill>
            <w14:solidFill>
              <w14:schemeClr w14:val="tx1"/>
            </w14:solidFill>
          </w14:textFill>
        </w:rPr>
        <w:t>。</w:t>
      </w:r>
    </w:p>
    <w:p w14:paraId="0084BD3E">
      <w:pPr>
        <w:numPr>
          <w:ilvl w:val="2"/>
          <w:numId w:val="25"/>
        </w:numPr>
        <w:autoSpaceDE w:val="0"/>
        <w:autoSpaceDN w:val="0"/>
        <w:adjustRightInd w:val="0"/>
        <w:snapToGrid w:val="0"/>
        <w:rPr>
          <w:rFonts w:ascii="宋体" w:hAnsi="宋体" w:cs="宋体"/>
          <w:b/>
          <w:color w:val="000000" w:themeColor="text1"/>
          <w:szCs w:val="21"/>
          <w:lang w:eastAsia="zh-TW"/>
          <w14:textFill>
            <w14:solidFill>
              <w14:schemeClr w14:val="tx1"/>
            </w14:solidFill>
          </w14:textFill>
        </w:rPr>
      </w:pPr>
      <w:r>
        <w:rPr>
          <w:rFonts w:hint="eastAsia" w:ascii="宋体" w:hAnsi="宋体" w:cs="宋体"/>
          <w:b/>
          <w:color w:val="000000" w:themeColor="text1"/>
          <w:szCs w:val="21"/>
          <w:lang w:eastAsia="zh-TW"/>
          <w14:textFill>
            <w14:solidFill>
              <w14:schemeClr w14:val="tx1"/>
            </w14:solidFill>
          </w14:textFill>
        </w:rPr>
        <w:t>投标文件</w:t>
      </w:r>
      <w:r>
        <w:rPr>
          <w:rFonts w:hint="eastAsia" w:ascii="宋体" w:hAnsi="宋体" w:cs="宋体"/>
          <w:b/>
          <w:color w:val="000000" w:themeColor="text1"/>
          <w:szCs w:val="21"/>
          <w14:textFill>
            <w14:solidFill>
              <w14:schemeClr w14:val="tx1"/>
            </w14:solidFill>
          </w14:textFill>
        </w:rPr>
        <w:t>与</w:t>
      </w:r>
      <w:r>
        <w:rPr>
          <w:rFonts w:hint="eastAsia" w:ascii="宋体" w:hAnsi="宋体" w:cs="宋体"/>
          <w:b/>
          <w:color w:val="000000" w:themeColor="text1"/>
          <w:szCs w:val="21"/>
          <w:lang w:eastAsia="zh-TW"/>
          <w14:textFill>
            <w14:solidFill>
              <w14:schemeClr w14:val="tx1"/>
            </w14:solidFill>
          </w14:textFill>
        </w:rPr>
        <w:t>唱标信封分开密封包装。唱标信封放入以下内容：1.开标一览表、分项报价表,2.投标文件电子版。</w:t>
      </w:r>
    </w:p>
    <w:p w14:paraId="2740B3B4">
      <w:pPr>
        <w:widowControl/>
        <w:spacing w:line="240" w:lineRule="auto"/>
        <w:jc w:val="left"/>
        <w:rPr>
          <w:rFonts w:ascii="宋体" w:hAnsi="宋体"/>
          <w:b/>
          <w:color w:val="000000" w:themeColor="text1"/>
          <w:sz w:val="28"/>
          <w:szCs w:val="28"/>
          <w:lang w:eastAsia="zh-TW"/>
          <w14:textFill>
            <w14:solidFill>
              <w14:schemeClr w14:val="tx1"/>
            </w14:solidFill>
          </w14:textFill>
        </w:rPr>
      </w:pPr>
      <w:bookmarkStart w:id="89" w:name="_Toc435174936"/>
      <w:bookmarkStart w:id="90" w:name="_Toc435516653"/>
      <w:bookmarkStart w:id="91" w:name="_Toc438223139"/>
      <w:r>
        <w:rPr>
          <w:rFonts w:ascii="宋体" w:hAnsi="宋体"/>
          <w:b/>
          <w:color w:val="000000" w:themeColor="text1"/>
          <w:sz w:val="28"/>
          <w:szCs w:val="28"/>
          <w:lang w:eastAsia="zh-TW"/>
          <w14:textFill>
            <w14:solidFill>
              <w14:schemeClr w14:val="tx1"/>
            </w14:solidFill>
          </w14:textFill>
        </w:rPr>
        <w:br w:type="page"/>
      </w:r>
    </w:p>
    <w:p w14:paraId="214CBB10">
      <w:pPr>
        <w:numPr>
          <w:ilvl w:val="0"/>
          <w:numId w:val="24"/>
        </w:numPr>
        <w:autoSpaceDE w:val="0"/>
        <w:autoSpaceDN w:val="0"/>
        <w:adjustRightInd w:val="0"/>
        <w:snapToGrid w:val="0"/>
        <w:spacing w:before="240" w:beforeLines="100" w:after="240" w:afterLines="100"/>
        <w:ind w:left="1012" w:hanging="1012" w:hangingChars="360"/>
        <w:jc w:val="center"/>
        <w:outlineLvl w:val="1"/>
        <w:rPr>
          <w:rFonts w:ascii="宋体" w:hAnsi="宋体"/>
          <w:b/>
          <w:color w:val="000000" w:themeColor="text1"/>
          <w:sz w:val="28"/>
          <w:szCs w:val="28"/>
          <w:lang w:eastAsia="zh-TW"/>
          <w14:textFill>
            <w14:solidFill>
              <w14:schemeClr w14:val="tx1"/>
            </w14:solidFill>
          </w14:textFill>
        </w:rPr>
      </w:pPr>
      <w:r>
        <w:rPr>
          <w:rFonts w:hint="eastAsia" w:ascii="宋体" w:hAnsi="宋体"/>
          <w:b/>
          <w:color w:val="000000" w:themeColor="text1"/>
          <w:sz w:val="28"/>
          <w:szCs w:val="28"/>
          <w:lang w:eastAsia="zh-TW"/>
          <w14:textFill>
            <w14:solidFill>
              <w14:schemeClr w14:val="tx1"/>
            </w14:solidFill>
          </w14:textFill>
        </w:rPr>
        <w:t>投标文件的递交</w:t>
      </w:r>
      <w:bookmarkEnd w:id="89"/>
      <w:bookmarkEnd w:id="90"/>
      <w:bookmarkEnd w:id="91"/>
    </w:p>
    <w:p w14:paraId="650C1D7B">
      <w:pPr>
        <w:tabs>
          <w:tab w:val="left" w:pos="425"/>
        </w:tabs>
        <w:autoSpaceDE w:val="0"/>
        <w:autoSpaceDN w:val="0"/>
        <w:adjustRightInd w:val="0"/>
        <w:snapToGrid w:val="0"/>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20 投标文件递交</w:t>
      </w:r>
    </w:p>
    <w:p w14:paraId="78DA1CD9">
      <w:pPr>
        <w:numPr>
          <w:ilvl w:val="1"/>
          <w:numId w:val="24"/>
        </w:numPr>
        <w:tabs>
          <w:tab w:val="left" w:pos="567"/>
        </w:tabs>
        <w:autoSpaceDE w:val="0"/>
        <w:autoSpaceDN w:val="0"/>
        <w:adjustRightInd w:val="0"/>
        <w:snapToGrid w:val="0"/>
        <w:rPr>
          <w:rFonts w:ascii="宋体" w:hAnsi="宋体" w:cs="黑体"/>
          <w:b/>
          <w:bCs/>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投标人</w:t>
      </w:r>
      <w:r>
        <w:rPr>
          <w:rFonts w:hint="eastAsia" w:ascii="宋体" w:hAnsi="宋体" w:cs="宋体"/>
          <w:color w:val="000000" w:themeColor="text1"/>
          <w:szCs w:val="21"/>
          <w14:textFill>
            <w14:solidFill>
              <w14:schemeClr w14:val="tx1"/>
            </w14:solidFill>
          </w14:textFill>
        </w:rPr>
        <w:t>的投标文件</w:t>
      </w:r>
      <w:r>
        <w:rPr>
          <w:rFonts w:hint="eastAsia" w:ascii="宋体" w:hAnsi="宋体" w:cs="宋体"/>
          <w:color w:val="000000" w:themeColor="text1"/>
          <w:szCs w:val="21"/>
          <w:lang w:eastAsia="zh-TW"/>
          <w14:textFill>
            <w14:solidFill>
              <w14:schemeClr w14:val="tx1"/>
            </w14:solidFill>
          </w14:textFill>
        </w:rPr>
        <w:t>应</w:t>
      </w:r>
      <w:r>
        <w:rPr>
          <w:rFonts w:hint="eastAsia" w:ascii="宋体" w:hAnsi="宋体" w:cs="宋体"/>
          <w:color w:val="000000" w:themeColor="text1"/>
          <w:szCs w:val="21"/>
          <w14:textFill>
            <w14:solidFill>
              <w14:schemeClr w14:val="tx1"/>
            </w14:solidFill>
          </w14:textFill>
        </w:rPr>
        <w:t>在</w:t>
      </w:r>
      <w:r>
        <w:rPr>
          <w:rFonts w:hint="eastAsia" w:ascii="宋体" w:hAnsi="宋体"/>
          <w:color w:val="000000" w:themeColor="text1"/>
          <w14:textFill>
            <w14:solidFill>
              <w14:schemeClr w14:val="tx1"/>
            </w14:solidFill>
          </w14:textFill>
        </w:rPr>
        <w:t>本项目投标截止时间前送达开标地点。</w:t>
      </w:r>
    </w:p>
    <w:p w14:paraId="18894ED9">
      <w:pPr>
        <w:numPr>
          <w:ilvl w:val="1"/>
          <w:numId w:val="24"/>
        </w:numPr>
        <w:tabs>
          <w:tab w:val="left" w:pos="567"/>
        </w:tabs>
        <w:autoSpaceDE w:val="0"/>
        <w:autoSpaceDN w:val="0"/>
        <w:adjustRightInd w:val="0"/>
        <w:snapToGrid w:val="0"/>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投标人须在开标日当天单独携带法定代表人证明书以及授权委托书递交代理机构审查。</w:t>
      </w:r>
    </w:p>
    <w:p w14:paraId="049C807C">
      <w:pPr>
        <w:numPr>
          <w:ilvl w:val="1"/>
          <w:numId w:val="24"/>
        </w:numPr>
        <w:tabs>
          <w:tab w:val="left" w:pos="567"/>
        </w:tabs>
        <w:autoSpaceDE w:val="0"/>
        <w:autoSpaceDN w:val="0"/>
        <w:adjustRightInd w:val="0"/>
        <w:snapToGrid w:val="0"/>
        <w:rPr>
          <w:rFonts w:ascii="宋体" w:hAnsi="宋体" w:cs="黑体"/>
          <w:b/>
          <w:bCs/>
          <w:strike/>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逾期送达或者未按照招标文件要求密封</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递交的投标文件，采购人、采购代理机构有权拒收。</w:t>
      </w:r>
    </w:p>
    <w:p w14:paraId="439DB22B">
      <w:pPr>
        <w:numPr>
          <w:ilvl w:val="1"/>
          <w:numId w:val="24"/>
        </w:numPr>
        <w:tabs>
          <w:tab w:val="left" w:pos="567"/>
        </w:tabs>
        <w:autoSpaceDE w:val="0"/>
        <w:autoSpaceDN w:val="0"/>
        <w:adjustRightInd w:val="0"/>
        <w:snapToGrid w:val="0"/>
        <w:rPr>
          <w:rFonts w:ascii="宋体" w:hAnsi="宋体" w:cs="黑体"/>
          <w:b/>
          <w:bCs/>
          <w:strike/>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样品：</w:t>
      </w:r>
    </w:p>
    <w:p w14:paraId="3C369E14">
      <w:pPr>
        <w:pStyle w:val="127"/>
        <w:tabs>
          <w:tab w:val="left" w:pos="18"/>
        </w:tabs>
        <w:adjustRightInd w:val="0"/>
        <w:snapToGrid w:val="0"/>
        <w:spacing w:after="48" w:line="288" w:lineRule="auto"/>
        <w:rPr>
          <w:rFonts w:cs="宋体"/>
          <w:b w:val="0"/>
          <w:color w:val="000000" w:themeColor="text1"/>
          <w:sz w:val="21"/>
          <w:szCs w:val="21"/>
          <w:lang w:eastAsia="zh-TW"/>
          <w14:textFill>
            <w14:solidFill>
              <w14:schemeClr w14:val="tx1"/>
            </w14:solidFill>
          </w14:textFill>
        </w:rPr>
      </w:pPr>
      <w:r>
        <w:rPr>
          <w:rFonts w:hint="eastAsia" w:cs="宋体"/>
          <w:b w:val="0"/>
          <w:color w:val="000000" w:themeColor="text1"/>
          <w:sz w:val="21"/>
          <w:szCs w:val="21"/>
          <w14:textFill>
            <w14:solidFill>
              <w14:schemeClr w14:val="tx1"/>
            </w14:solidFill>
          </w14:textFill>
        </w:rPr>
        <w:t>（1）</w:t>
      </w:r>
      <w:r>
        <w:rPr>
          <w:rFonts w:hint="eastAsia" w:cs="宋体"/>
          <w:b w:val="0"/>
          <w:color w:val="000000" w:themeColor="text1"/>
          <w:sz w:val="21"/>
          <w:szCs w:val="21"/>
          <w:lang w:eastAsia="zh-TW"/>
          <w14:textFill>
            <w14:solidFill>
              <w14:schemeClr w14:val="tx1"/>
            </w14:solidFill>
          </w14:textFill>
        </w:rPr>
        <w:t>投标样品上必须标注“项目名称及项目编号、样品编号、样品名称”等信息，但不得显示指向任何投标供应商的信息、生产厂家的商标，或者其他的标记标识；须随样品附样品清单（加盖公章），否则不予接收。需要安装的投标样品必须为安装完整的成品，由投标供应商自行组织安装。</w:t>
      </w:r>
    </w:p>
    <w:p w14:paraId="1CBF0B0E">
      <w:pPr>
        <w:pStyle w:val="127"/>
        <w:tabs>
          <w:tab w:val="left" w:pos="18"/>
        </w:tabs>
        <w:adjustRightInd w:val="0"/>
        <w:snapToGrid w:val="0"/>
        <w:spacing w:after="48" w:line="288" w:lineRule="auto"/>
        <w:rPr>
          <w:rFonts w:cs="宋体"/>
          <w:b w:val="0"/>
          <w:color w:val="000000" w:themeColor="text1"/>
          <w:sz w:val="21"/>
          <w:szCs w:val="21"/>
          <w:lang w:eastAsia="zh-TW"/>
          <w14:textFill>
            <w14:solidFill>
              <w14:schemeClr w14:val="tx1"/>
            </w14:solidFill>
          </w14:textFill>
        </w:rPr>
      </w:pPr>
      <w:r>
        <w:rPr>
          <w:rFonts w:hint="eastAsia" w:cs="宋体"/>
          <w:b w:val="0"/>
          <w:color w:val="000000" w:themeColor="text1"/>
          <w:sz w:val="21"/>
          <w:szCs w:val="21"/>
          <w14:textFill>
            <w14:solidFill>
              <w14:schemeClr w14:val="tx1"/>
            </w14:solidFill>
          </w14:textFill>
        </w:rPr>
        <w:t>（2）</w:t>
      </w:r>
      <w:r>
        <w:rPr>
          <w:rFonts w:hint="eastAsia" w:cs="宋体"/>
          <w:b w:val="0"/>
          <w:color w:val="000000" w:themeColor="text1"/>
          <w:sz w:val="21"/>
          <w:szCs w:val="21"/>
          <w:lang w:eastAsia="zh-TW"/>
          <w14:textFill>
            <w14:solidFill>
              <w14:schemeClr w14:val="tx1"/>
            </w14:solidFill>
          </w14:textFill>
        </w:rPr>
        <w:t xml:space="preserve">样品递交签到：本项目投标截止时间前进行投标样品接收。投标样品接收必须进行身份核对、样品核对、登记确认。 </w:t>
      </w:r>
    </w:p>
    <w:p w14:paraId="20E867C0">
      <w:pPr>
        <w:pStyle w:val="127"/>
        <w:tabs>
          <w:tab w:val="left" w:pos="1260"/>
        </w:tabs>
        <w:adjustRightInd w:val="0"/>
        <w:snapToGrid w:val="0"/>
        <w:spacing w:after="48" w:line="288" w:lineRule="auto"/>
        <w:ind w:left="945" w:leftChars="250" w:hanging="420" w:hangingChars="200"/>
        <w:jc w:val="both"/>
        <w:rPr>
          <w:rFonts w:cs="宋体"/>
          <w:b w:val="0"/>
          <w:color w:val="000000" w:themeColor="text1"/>
          <w:sz w:val="21"/>
          <w:szCs w:val="21"/>
          <w:lang w:eastAsia="zh-TW"/>
          <w14:textFill>
            <w14:solidFill>
              <w14:schemeClr w14:val="tx1"/>
            </w14:solidFill>
          </w14:textFill>
        </w:rPr>
      </w:pPr>
      <w:r>
        <w:rPr>
          <w:rFonts w:cs="宋体"/>
          <w:b w:val="0"/>
          <w:color w:val="000000" w:themeColor="text1"/>
          <w:sz w:val="21"/>
          <w:szCs w:val="21"/>
          <w:lang w:eastAsia="zh-TW"/>
          <w14:textFill>
            <w14:solidFill>
              <w14:schemeClr w14:val="tx1"/>
            </w14:solidFill>
          </w14:textFill>
        </w:rPr>
        <w:fldChar w:fldCharType="begin"/>
      </w:r>
      <w:r>
        <w:rPr>
          <w:rFonts w:hint="eastAsia" w:cs="宋体"/>
          <w:b w:val="0"/>
          <w:color w:val="000000" w:themeColor="text1"/>
          <w:sz w:val="21"/>
          <w:szCs w:val="21"/>
          <w:lang w:eastAsia="zh-TW"/>
          <w14:textFill>
            <w14:solidFill>
              <w14:schemeClr w14:val="tx1"/>
            </w14:solidFill>
          </w14:textFill>
        </w:rPr>
        <w:instrText xml:space="preserve">= 1 \* GB3</w:instrText>
      </w:r>
      <w:r>
        <w:rPr>
          <w:rFonts w:cs="宋体"/>
          <w:b w:val="0"/>
          <w:color w:val="000000" w:themeColor="text1"/>
          <w:sz w:val="21"/>
          <w:szCs w:val="21"/>
          <w:lang w:eastAsia="zh-TW"/>
          <w14:textFill>
            <w14:solidFill>
              <w14:schemeClr w14:val="tx1"/>
            </w14:solidFill>
          </w14:textFill>
        </w:rPr>
        <w:fldChar w:fldCharType="separate"/>
      </w:r>
      <w:r>
        <w:rPr>
          <w:rFonts w:hint="eastAsia" w:cs="宋体"/>
          <w:b w:val="0"/>
          <w:color w:val="000000" w:themeColor="text1"/>
          <w:sz w:val="21"/>
          <w:szCs w:val="21"/>
          <w:lang w:eastAsia="zh-TW"/>
          <w14:textFill>
            <w14:solidFill>
              <w14:schemeClr w14:val="tx1"/>
            </w14:solidFill>
          </w14:textFill>
        </w:rPr>
        <w:t>①</w:t>
      </w:r>
      <w:r>
        <w:rPr>
          <w:rFonts w:cs="宋体"/>
          <w:b w:val="0"/>
          <w:color w:val="000000" w:themeColor="text1"/>
          <w:sz w:val="21"/>
          <w:szCs w:val="21"/>
          <w:lang w:eastAsia="zh-TW"/>
          <w14:textFill>
            <w14:solidFill>
              <w14:schemeClr w14:val="tx1"/>
            </w14:solidFill>
          </w14:textFill>
        </w:rPr>
        <w:fldChar w:fldCharType="end"/>
      </w:r>
      <w:r>
        <w:rPr>
          <w:rFonts w:hint="eastAsia" w:cs="宋体"/>
          <w:b w:val="0"/>
          <w:color w:val="000000" w:themeColor="text1"/>
          <w:sz w:val="21"/>
          <w:szCs w:val="21"/>
          <w:lang w:eastAsia="zh-TW"/>
          <w14:textFill>
            <w14:solidFill>
              <w14:schemeClr w14:val="tx1"/>
            </w14:solidFill>
          </w14:textFill>
        </w:rPr>
        <w:t>身份核对。投标人代表提供的“法定代表人证明书（盖公章）、法人授权委托证明书（盖公章）、投标人法定代表人或其授权代表人身份证原件和复印件”将被一一核对。资料不齐全的，不予接收投标样品。</w:t>
      </w:r>
    </w:p>
    <w:p w14:paraId="6971F6E2">
      <w:pPr>
        <w:pStyle w:val="127"/>
        <w:tabs>
          <w:tab w:val="left" w:pos="1260"/>
        </w:tabs>
        <w:adjustRightInd w:val="0"/>
        <w:snapToGrid w:val="0"/>
        <w:spacing w:after="48" w:line="288" w:lineRule="auto"/>
        <w:ind w:left="945" w:leftChars="250" w:hanging="420" w:hangingChars="200"/>
        <w:jc w:val="both"/>
        <w:rPr>
          <w:rFonts w:cs="宋体"/>
          <w:b w:val="0"/>
          <w:color w:val="000000" w:themeColor="text1"/>
          <w:sz w:val="21"/>
          <w:szCs w:val="21"/>
          <w:lang w:eastAsia="zh-TW"/>
          <w14:textFill>
            <w14:solidFill>
              <w14:schemeClr w14:val="tx1"/>
            </w14:solidFill>
          </w14:textFill>
        </w:rPr>
      </w:pPr>
      <w:r>
        <w:rPr>
          <w:rFonts w:hint="eastAsia" w:cs="宋体"/>
          <w:b w:val="0"/>
          <w:color w:val="000000" w:themeColor="text1"/>
          <w:sz w:val="21"/>
          <w:szCs w:val="21"/>
          <w:lang w:eastAsia="zh-TW"/>
          <w14:textFill>
            <w14:solidFill>
              <w14:schemeClr w14:val="tx1"/>
            </w14:solidFill>
          </w14:textFill>
        </w:rPr>
        <w:t>②  样品核对。投标样品将与投标人提供的《样品清单》（盖公章）进行一一核对。有不一致的或损坏情况的，投标人代表应在《样品清单》上注明。</w:t>
      </w:r>
    </w:p>
    <w:p w14:paraId="5CFD4AF7">
      <w:pPr>
        <w:pStyle w:val="127"/>
        <w:tabs>
          <w:tab w:val="left" w:pos="1260"/>
        </w:tabs>
        <w:adjustRightInd w:val="0"/>
        <w:snapToGrid w:val="0"/>
        <w:spacing w:after="48" w:line="288" w:lineRule="auto"/>
        <w:ind w:left="945" w:leftChars="250" w:hanging="420" w:hangingChars="200"/>
        <w:jc w:val="both"/>
        <w:rPr>
          <w:rFonts w:cs="宋体"/>
          <w:b w:val="0"/>
          <w:color w:val="000000" w:themeColor="text1"/>
          <w:sz w:val="21"/>
          <w:szCs w:val="21"/>
          <w:lang w:eastAsia="zh-TW"/>
          <w14:textFill>
            <w14:solidFill>
              <w14:schemeClr w14:val="tx1"/>
            </w14:solidFill>
          </w14:textFill>
        </w:rPr>
      </w:pPr>
      <w:r>
        <w:rPr>
          <w:rFonts w:hint="eastAsia" w:cs="宋体"/>
          <w:b w:val="0"/>
          <w:color w:val="000000" w:themeColor="text1"/>
          <w:sz w:val="21"/>
          <w:szCs w:val="21"/>
          <w:lang w:eastAsia="zh-TW"/>
          <w14:textFill>
            <w14:solidFill>
              <w14:schemeClr w14:val="tx1"/>
            </w14:solidFill>
          </w14:textFill>
        </w:rPr>
        <w:t>③ 登记确认。在完成身份核对及样品核对后，投标人代表必须在《样品接收登记表》上登记确认。</w:t>
      </w:r>
    </w:p>
    <w:p w14:paraId="7E653D27">
      <w:pPr>
        <w:pStyle w:val="127"/>
        <w:tabs>
          <w:tab w:val="left" w:pos="1260"/>
        </w:tabs>
        <w:adjustRightInd w:val="0"/>
        <w:snapToGrid w:val="0"/>
        <w:spacing w:after="48" w:line="288" w:lineRule="auto"/>
        <w:ind w:left="945" w:leftChars="250" w:hanging="420" w:hangingChars="200"/>
        <w:jc w:val="both"/>
        <w:rPr>
          <w:rFonts w:cs="宋体"/>
          <w:b w:val="0"/>
          <w:color w:val="000000" w:themeColor="text1"/>
          <w:sz w:val="21"/>
          <w:szCs w:val="21"/>
          <w:lang w:eastAsia="zh-TW"/>
          <w14:textFill>
            <w14:solidFill>
              <w14:schemeClr w14:val="tx1"/>
            </w14:solidFill>
          </w14:textFill>
        </w:rPr>
      </w:pPr>
      <w:r>
        <w:rPr>
          <w:rFonts w:hint="eastAsia" w:cs="宋体"/>
          <w:b w:val="0"/>
          <w:color w:val="000000" w:themeColor="text1"/>
          <w:sz w:val="21"/>
          <w:szCs w:val="21"/>
          <w:lang w:eastAsia="zh-TW"/>
          <w14:textFill>
            <w14:solidFill>
              <w14:schemeClr w14:val="tx1"/>
            </w14:solidFill>
          </w14:textFill>
        </w:rPr>
        <w:t>④ 样品的退回：未中标的投标人在项目中标结果公告发布之日起三个工作日后可申请取回投标样品。中标人的投标样品，按规定进行封存、保管，作为履约验收的参考；履约完成后，中标人可申请取回投标样品。供应商申请取回投标样品的，须下载填写《投标样品退还申请表》（</w:t>
      </w:r>
      <w:r>
        <w:rPr>
          <w:rFonts w:cs="宋体"/>
          <w:b w:val="0"/>
          <w:color w:val="000000" w:themeColor="text1"/>
          <w:sz w:val="21"/>
          <w:szCs w:val="21"/>
          <w:lang w:eastAsia="zh-TW"/>
          <w14:textFill>
            <w14:solidFill>
              <w14:schemeClr w14:val="tx1"/>
            </w14:solidFill>
          </w14:textFill>
        </w:rPr>
        <w:t>http://www.xindezb.com/</w:t>
      </w:r>
      <w:r>
        <w:rPr>
          <w:rFonts w:hint="eastAsia" w:cs="宋体"/>
          <w:b w:val="0"/>
          <w:color w:val="000000" w:themeColor="text1"/>
          <w:sz w:val="21"/>
          <w:szCs w:val="21"/>
          <w:lang w:eastAsia="zh-TW"/>
          <w14:textFill>
            <w14:solidFill>
              <w14:schemeClr w14:val="tx1"/>
            </w14:solidFill>
          </w14:textFill>
        </w:rPr>
        <w:t>，</w:t>
      </w:r>
      <w:r>
        <w:rPr>
          <w:rFonts w:cs="宋体"/>
          <w:b w:val="0"/>
          <w:color w:val="000000" w:themeColor="text1"/>
          <w:sz w:val="21"/>
          <w:szCs w:val="21"/>
          <w:lang w:eastAsia="zh-TW"/>
          <w14:textFill>
            <w14:solidFill>
              <w14:schemeClr w14:val="tx1"/>
            </w14:solidFill>
          </w14:textFill>
        </w:rPr>
        <w:t>投标人自助模块</w:t>
      </w:r>
      <w:r>
        <w:rPr>
          <w:rFonts w:hint="eastAsia" w:cs="宋体"/>
          <w:b w:val="0"/>
          <w:color w:val="000000" w:themeColor="text1"/>
          <w:sz w:val="21"/>
          <w:szCs w:val="21"/>
          <w:lang w:eastAsia="zh-TW"/>
          <w14:textFill>
            <w14:solidFill>
              <w14:schemeClr w14:val="tx1"/>
            </w14:solidFill>
          </w14:textFill>
        </w:rPr>
        <w:t>）。</w:t>
      </w:r>
    </w:p>
    <w:p w14:paraId="70215DDF">
      <w:pPr>
        <w:tabs>
          <w:tab w:val="left" w:pos="567"/>
        </w:tabs>
        <w:autoSpaceDE w:val="0"/>
        <w:autoSpaceDN w:val="0"/>
        <w:adjustRightInd w:val="0"/>
        <w:snapToGrid w:val="0"/>
        <w:ind w:firstLine="630" w:firstLineChars="300"/>
        <w:rPr>
          <w:rFonts w:ascii="宋体" w:hAnsi="宋体" w:cs="宋体"/>
          <w:color w:val="000000" w:themeColor="text1"/>
          <w:szCs w:val="21"/>
          <w:lang w:eastAsia="zh-TW"/>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⑤ 未能及时退回的投标样品将存放到样品室。投标人在知道或应知可领取投标样品之日起10个工作日内仍未能按规定取回的，视同投标人放弃取回，投标样品将被定期清理。</w:t>
      </w:r>
    </w:p>
    <w:p w14:paraId="51C43DC3">
      <w:pPr>
        <w:numPr>
          <w:ilvl w:val="0"/>
          <w:numId w:val="26"/>
        </w:numPr>
        <w:autoSpaceDE w:val="0"/>
        <w:autoSpaceDN w:val="0"/>
        <w:adjustRightInd w:val="0"/>
        <w:snapToGrid w:val="0"/>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投标文件的修改和撤回、撤销</w:t>
      </w:r>
    </w:p>
    <w:p w14:paraId="44D8B5A9">
      <w:pPr>
        <w:numPr>
          <w:ilvl w:val="1"/>
          <w:numId w:val="26"/>
        </w:numPr>
        <w:autoSpaceDE w:val="0"/>
        <w:autoSpaceDN w:val="0"/>
        <w:adjustRightInd w:val="0"/>
        <w:snapToGrid w:val="0"/>
        <w:rPr>
          <w:rFonts w:ascii="宋体" w:hAnsi="宋体" w:cs="黑体"/>
          <w:b/>
          <w:bCs/>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投标人在投标截止时间前，可以对所递交的投标文件进行补充、修改或者撤回，并书面通知采购代理机构。补充、修改的内容应当按招标文件要求签署、盖章、密封后，并作为投标文件的组成部分。在投标截止时间之后，投标人不得对其投标文件做任何修改和补充。</w:t>
      </w:r>
    </w:p>
    <w:p w14:paraId="5CE700CB">
      <w:pPr>
        <w:numPr>
          <w:ilvl w:val="1"/>
          <w:numId w:val="26"/>
        </w:numPr>
        <w:autoSpaceDE w:val="0"/>
        <w:autoSpaceDN w:val="0"/>
        <w:adjustRightInd w:val="0"/>
        <w:snapToGrid w:val="0"/>
        <w:rPr>
          <w:rFonts w:ascii="宋体" w:hAnsi="宋体" w:cs="黑体"/>
          <w:b/>
          <w:bCs/>
          <w:strike/>
          <w:color w:val="000000" w:themeColor="text1"/>
          <w:szCs w:val="21"/>
          <w14:textFill>
            <w14:solidFill>
              <w14:schemeClr w14:val="tx1"/>
            </w14:solidFill>
          </w14:textFill>
        </w:rPr>
      </w:pPr>
      <w:r>
        <w:rPr>
          <w:rFonts w:hint="eastAsia" w:ascii="宋体" w:hAnsi="宋体"/>
          <w:color w:val="000000" w:themeColor="text1"/>
          <w14:textFill>
            <w14:solidFill>
              <w14:schemeClr w14:val="tx1"/>
            </w14:solidFill>
          </w14:textFill>
        </w:rPr>
        <w:t>投标人所提交的投标文件在评标结束后，无论中标与否都不退还。</w:t>
      </w:r>
    </w:p>
    <w:p w14:paraId="0983B2F2">
      <w:pPr>
        <w:numPr>
          <w:ilvl w:val="0"/>
          <w:numId w:val="26"/>
        </w:numPr>
        <w:autoSpaceDE w:val="0"/>
        <w:autoSpaceDN w:val="0"/>
        <w:adjustRightInd w:val="0"/>
        <w:snapToGrid w:val="0"/>
        <w:ind w:left="449" w:hanging="449" w:hangingChars="213"/>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询问、质疑、投诉</w:t>
      </w:r>
    </w:p>
    <w:p w14:paraId="042783DD">
      <w:pPr>
        <w:numPr>
          <w:ilvl w:val="1"/>
          <w:numId w:val="26"/>
        </w:numPr>
        <w:autoSpaceDE w:val="0"/>
        <w:autoSpaceDN w:val="0"/>
        <w:adjustRightInd w:val="0"/>
        <w:snapToGrid w:val="0"/>
        <w:rPr>
          <w:rFonts w:ascii="宋体" w:hAnsi="宋体" w:cs="黑体"/>
          <w:bCs/>
          <w:color w:val="000000" w:themeColor="text1"/>
          <w:szCs w:val="21"/>
          <w14:textFill>
            <w14:solidFill>
              <w14:schemeClr w14:val="tx1"/>
            </w14:solidFill>
          </w14:textFill>
        </w:rPr>
      </w:pPr>
      <w:r>
        <w:rPr>
          <w:rFonts w:hint="eastAsia" w:ascii="宋体" w:hAnsi="宋体" w:cs="黑体"/>
          <w:bCs/>
          <w:color w:val="000000" w:themeColor="text1"/>
          <w:szCs w:val="21"/>
          <w14:textFill>
            <w14:solidFill>
              <w14:schemeClr w14:val="tx1"/>
            </w14:solidFill>
          </w14:textFill>
        </w:rPr>
        <w:t>询问</w:t>
      </w:r>
    </w:p>
    <w:p w14:paraId="5869A93D">
      <w:pPr>
        <w:numPr>
          <w:ilvl w:val="2"/>
          <w:numId w:val="26"/>
        </w:numPr>
        <w:autoSpaceDE w:val="0"/>
        <w:autoSpaceDN w:val="0"/>
        <w:adjustRightInd w:val="0"/>
        <w:snapToGrid w:val="0"/>
        <w:ind w:left="851" w:hanging="851"/>
        <w:rPr>
          <w:rFonts w:ascii="宋体" w:hAnsi="宋体" w:cs="黑体"/>
          <w:bCs/>
          <w:color w:val="000000" w:themeColor="text1"/>
          <w:szCs w:val="21"/>
          <w14:textFill>
            <w14:solidFill>
              <w14:schemeClr w14:val="tx1"/>
            </w14:solidFill>
          </w14:textFill>
        </w:rPr>
      </w:pPr>
      <w:r>
        <w:rPr>
          <w:rFonts w:hint="eastAsia" w:ascii="宋体" w:hAnsi="宋体" w:cs="黑体"/>
          <w:bCs/>
          <w:color w:val="000000" w:themeColor="text1"/>
          <w:szCs w:val="21"/>
          <w14:textFill>
            <w14:solidFill>
              <w14:schemeClr w14:val="tx1"/>
            </w14:solidFill>
          </w14:textFill>
        </w:rPr>
        <w:t>供应商对政府采购活动事项有疑问的，可以向</w:t>
      </w:r>
      <w:r>
        <w:rPr>
          <w:rFonts w:hint="eastAsia" w:ascii="宋体" w:hAnsi="宋体" w:cs="宋体"/>
          <w:color w:val="000000" w:themeColor="text1"/>
          <w:szCs w:val="21"/>
          <w:lang w:eastAsia="zh-TW"/>
          <w14:textFill>
            <w14:solidFill>
              <w14:schemeClr w14:val="tx1"/>
            </w14:solidFill>
          </w14:textFill>
        </w:rPr>
        <w:t>采购人或者采购代理机构</w:t>
      </w:r>
      <w:r>
        <w:rPr>
          <w:rFonts w:hint="eastAsia" w:ascii="宋体" w:hAnsi="宋体" w:cs="黑体"/>
          <w:bCs/>
          <w:color w:val="000000" w:themeColor="text1"/>
          <w:szCs w:val="21"/>
          <w14:textFill>
            <w14:solidFill>
              <w14:schemeClr w14:val="tx1"/>
            </w14:solidFill>
          </w14:textFill>
        </w:rPr>
        <w:t>提出询问，询问可以口头方式提出，也可以书面方式提出。</w:t>
      </w:r>
    </w:p>
    <w:p w14:paraId="134DDE62">
      <w:pPr>
        <w:numPr>
          <w:ilvl w:val="2"/>
          <w:numId w:val="26"/>
        </w:numPr>
        <w:autoSpaceDE w:val="0"/>
        <w:autoSpaceDN w:val="0"/>
        <w:adjustRightInd w:val="0"/>
        <w:snapToGrid w:val="0"/>
        <w:ind w:left="851" w:hanging="851"/>
        <w:rPr>
          <w:rFonts w:ascii="宋体" w:hAnsi="宋体" w:cs="黑体"/>
          <w:bCs/>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采购人或者采购代理机构</w:t>
      </w:r>
      <w:r>
        <w:rPr>
          <w:rFonts w:hint="eastAsia" w:ascii="宋体" w:hAnsi="宋体" w:cs="黑体"/>
          <w:bCs/>
          <w:color w:val="000000" w:themeColor="text1"/>
          <w:szCs w:val="21"/>
          <w14:textFill>
            <w14:solidFill>
              <w14:schemeClr w14:val="tx1"/>
            </w14:solidFill>
          </w14:textFill>
        </w:rPr>
        <w:t>在三个工作日内对供应商依法提出的询问作出答复。</w:t>
      </w:r>
    </w:p>
    <w:p w14:paraId="20DCF447">
      <w:pPr>
        <w:numPr>
          <w:ilvl w:val="1"/>
          <w:numId w:val="26"/>
        </w:numPr>
        <w:autoSpaceDE w:val="0"/>
        <w:autoSpaceDN w:val="0"/>
        <w:adjustRightInd w:val="0"/>
        <w:snapToGrid w:val="0"/>
        <w:rPr>
          <w:rFonts w:ascii="宋体" w:hAnsi="宋体" w:cs="黑体"/>
          <w:bCs/>
          <w:color w:val="000000" w:themeColor="text1"/>
          <w:szCs w:val="21"/>
          <w14:textFill>
            <w14:solidFill>
              <w14:schemeClr w14:val="tx1"/>
            </w14:solidFill>
          </w14:textFill>
        </w:rPr>
      </w:pPr>
      <w:r>
        <w:rPr>
          <w:rFonts w:hint="eastAsia" w:ascii="宋体" w:hAnsi="宋体" w:cs="黑体"/>
          <w:bCs/>
          <w:color w:val="000000" w:themeColor="text1"/>
          <w:szCs w:val="21"/>
          <w14:textFill>
            <w14:solidFill>
              <w14:schemeClr w14:val="tx1"/>
            </w14:solidFill>
          </w14:textFill>
        </w:rPr>
        <w:t>质疑</w:t>
      </w:r>
    </w:p>
    <w:p w14:paraId="3CF91CCB">
      <w:pPr>
        <w:numPr>
          <w:ilvl w:val="2"/>
          <w:numId w:val="26"/>
        </w:numPr>
        <w:autoSpaceDE w:val="0"/>
        <w:autoSpaceDN w:val="0"/>
        <w:adjustRightInd w:val="0"/>
        <w:snapToGrid w:val="0"/>
        <w:ind w:left="851" w:hanging="851"/>
        <w:rPr>
          <w:rFonts w:ascii="宋体" w:hAnsi="宋体" w:cs="黑体"/>
          <w:bCs/>
          <w:color w:val="000000" w:themeColor="text1"/>
          <w:szCs w:val="21"/>
          <w14:textFill>
            <w14:solidFill>
              <w14:schemeClr w14:val="tx1"/>
            </w14:solidFill>
          </w14:textFill>
        </w:rPr>
      </w:pPr>
      <w:r>
        <w:rPr>
          <w:rFonts w:hint="eastAsia" w:ascii="宋体" w:hAnsi="宋体" w:cs="黑体"/>
          <w:bCs/>
          <w:color w:val="000000" w:themeColor="text1"/>
          <w:szCs w:val="21"/>
          <w14:textFill>
            <w14:solidFill>
              <w14:schemeClr w14:val="tx1"/>
            </w14:solidFill>
          </w14:textFill>
        </w:rPr>
        <w:t>质疑期限：</w:t>
      </w:r>
    </w:p>
    <w:p w14:paraId="7C49747C">
      <w:pPr>
        <w:numPr>
          <w:ilvl w:val="3"/>
          <w:numId w:val="26"/>
        </w:numPr>
        <w:autoSpaceDE w:val="0"/>
        <w:autoSpaceDN w:val="0"/>
        <w:adjustRightInd w:val="0"/>
        <w:snapToGrid w:val="0"/>
        <w:ind w:left="1078" w:hanging="1078"/>
        <w:rPr>
          <w:rFonts w:ascii="宋体" w:hAnsi="宋体" w:cs="黑体"/>
          <w:bCs/>
          <w:color w:val="000000" w:themeColor="text1"/>
          <w:szCs w:val="21"/>
          <w14:textFill>
            <w14:solidFill>
              <w14:schemeClr w14:val="tx1"/>
            </w14:solidFill>
          </w14:textFill>
        </w:rPr>
      </w:pPr>
      <w:r>
        <w:rPr>
          <w:rFonts w:hint="eastAsia" w:ascii="宋体" w:hAnsi="宋体" w:cs="黑体"/>
          <w:bCs/>
          <w:color w:val="000000" w:themeColor="text1"/>
          <w:szCs w:val="21"/>
          <w14:textFill>
            <w14:solidFill>
              <w14:schemeClr w14:val="tx1"/>
            </w14:solidFill>
          </w14:textFill>
        </w:rPr>
        <w:t>供应商认为</w:t>
      </w:r>
      <w:r>
        <w:rPr>
          <w:rFonts w:hint="eastAsia" w:ascii="宋体" w:hAnsi="宋体" w:cs="黑体"/>
          <w:bCs/>
          <w:color w:val="000000" w:themeColor="text1"/>
          <w:szCs w:val="21"/>
          <w:u w:val="double"/>
          <w14:textFill>
            <w14:solidFill>
              <w14:schemeClr w14:val="tx1"/>
            </w14:solidFill>
          </w14:textFill>
        </w:rPr>
        <w:t>招标文件的内容</w:t>
      </w:r>
      <w:r>
        <w:rPr>
          <w:rFonts w:hint="eastAsia" w:ascii="宋体" w:hAnsi="宋体" w:cs="黑体"/>
          <w:bCs/>
          <w:color w:val="000000" w:themeColor="text1"/>
          <w:szCs w:val="21"/>
          <w14:textFill>
            <w14:solidFill>
              <w14:schemeClr w14:val="tx1"/>
            </w14:solidFill>
          </w14:textFill>
        </w:rPr>
        <w:t>损害其权益的，应在收到招标文件之日或者招标文件公告期届满之日起七个工作日内。（注：供应商购买招标文件之日早于招标文件公告期限届满之日的，则以供应商购买招标文件之日为质疑时效期间的起算日期；否则，以招标文件公告期限届满之日为质疑时效期间的起算日期）</w:t>
      </w:r>
    </w:p>
    <w:p w14:paraId="18AFFA81">
      <w:pPr>
        <w:numPr>
          <w:ilvl w:val="3"/>
          <w:numId w:val="26"/>
        </w:numPr>
        <w:autoSpaceDE w:val="0"/>
        <w:autoSpaceDN w:val="0"/>
        <w:adjustRightInd w:val="0"/>
        <w:snapToGrid w:val="0"/>
        <w:ind w:left="1078" w:hanging="1078"/>
        <w:rPr>
          <w:rFonts w:ascii="宋体" w:hAnsi="宋体" w:cs="黑体"/>
          <w:bCs/>
          <w:color w:val="000000" w:themeColor="text1"/>
          <w:szCs w:val="21"/>
          <w14:textFill>
            <w14:solidFill>
              <w14:schemeClr w14:val="tx1"/>
            </w14:solidFill>
          </w14:textFill>
        </w:rPr>
      </w:pPr>
      <w:r>
        <w:rPr>
          <w:rFonts w:hint="eastAsia" w:ascii="宋体" w:hAnsi="宋体" w:cs="黑体"/>
          <w:bCs/>
          <w:color w:val="000000" w:themeColor="text1"/>
          <w:szCs w:val="21"/>
          <w14:textFill>
            <w14:solidFill>
              <w14:schemeClr w14:val="tx1"/>
            </w14:solidFill>
          </w14:textFill>
        </w:rPr>
        <w:t>供应商认为</w:t>
      </w:r>
      <w:r>
        <w:rPr>
          <w:rFonts w:hint="eastAsia" w:ascii="宋体" w:hAnsi="宋体" w:cs="黑体"/>
          <w:bCs/>
          <w:color w:val="000000" w:themeColor="text1"/>
          <w:szCs w:val="21"/>
          <w:u w:val="double"/>
          <w14:textFill>
            <w14:solidFill>
              <w14:schemeClr w14:val="tx1"/>
            </w14:solidFill>
          </w14:textFill>
        </w:rPr>
        <w:t>采购过程</w:t>
      </w:r>
      <w:r>
        <w:rPr>
          <w:rFonts w:hint="eastAsia" w:ascii="宋体" w:hAnsi="宋体" w:cs="黑体"/>
          <w:bCs/>
          <w:color w:val="000000" w:themeColor="text1"/>
          <w:szCs w:val="21"/>
          <w14:textFill>
            <w14:solidFill>
              <w14:schemeClr w14:val="tx1"/>
            </w14:solidFill>
          </w14:textFill>
        </w:rPr>
        <w:t>损害其权益的，应在各采购程序环节结束之日起七个工作日内。</w:t>
      </w:r>
    </w:p>
    <w:p w14:paraId="62605678">
      <w:pPr>
        <w:numPr>
          <w:ilvl w:val="3"/>
          <w:numId w:val="26"/>
        </w:numPr>
        <w:autoSpaceDE w:val="0"/>
        <w:autoSpaceDN w:val="0"/>
        <w:adjustRightInd w:val="0"/>
        <w:snapToGrid w:val="0"/>
        <w:ind w:left="1078" w:hanging="1078"/>
        <w:rPr>
          <w:rFonts w:ascii="宋体" w:hAnsi="宋体" w:cs="黑体"/>
          <w:bCs/>
          <w:color w:val="000000" w:themeColor="text1"/>
          <w:szCs w:val="21"/>
          <w14:textFill>
            <w14:solidFill>
              <w14:schemeClr w14:val="tx1"/>
            </w14:solidFill>
          </w14:textFill>
        </w:rPr>
      </w:pPr>
      <w:r>
        <w:rPr>
          <w:rFonts w:hint="eastAsia" w:ascii="宋体" w:hAnsi="宋体" w:cs="黑体"/>
          <w:bCs/>
          <w:color w:val="000000" w:themeColor="text1"/>
          <w:szCs w:val="21"/>
          <w14:textFill>
            <w14:solidFill>
              <w14:schemeClr w14:val="tx1"/>
            </w14:solidFill>
          </w14:textFill>
        </w:rPr>
        <w:t>供应商认为</w:t>
      </w:r>
      <w:r>
        <w:rPr>
          <w:rFonts w:hint="eastAsia" w:ascii="宋体" w:hAnsi="宋体" w:cs="黑体"/>
          <w:bCs/>
          <w:color w:val="000000" w:themeColor="text1"/>
          <w:szCs w:val="21"/>
          <w:u w:val="double"/>
          <w14:textFill>
            <w14:solidFill>
              <w14:schemeClr w14:val="tx1"/>
            </w14:solidFill>
          </w14:textFill>
        </w:rPr>
        <w:t>中标或者成交结果</w:t>
      </w:r>
      <w:r>
        <w:rPr>
          <w:rFonts w:hint="eastAsia" w:ascii="宋体" w:hAnsi="宋体" w:cs="黑体"/>
          <w:bCs/>
          <w:color w:val="000000" w:themeColor="text1"/>
          <w:szCs w:val="21"/>
          <w14:textFill>
            <w14:solidFill>
              <w14:schemeClr w14:val="tx1"/>
            </w14:solidFill>
          </w14:textFill>
        </w:rPr>
        <w:t>损害其权益的，应在中标或者成交结果公告期限届满之日起七个工作日内。</w:t>
      </w:r>
    </w:p>
    <w:p w14:paraId="29352B6E">
      <w:pPr>
        <w:numPr>
          <w:ilvl w:val="2"/>
          <w:numId w:val="26"/>
        </w:numPr>
        <w:autoSpaceDE w:val="0"/>
        <w:autoSpaceDN w:val="0"/>
        <w:adjustRightInd w:val="0"/>
        <w:snapToGrid w:val="0"/>
        <w:ind w:left="851" w:hanging="851"/>
        <w:rPr>
          <w:rFonts w:ascii="宋体" w:hAnsi="宋体" w:cs="黑体"/>
          <w:bCs/>
          <w:color w:val="000000" w:themeColor="text1"/>
          <w:szCs w:val="21"/>
          <w14:textFill>
            <w14:solidFill>
              <w14:schemeClr w14:val="tx1"/>
            </w14:solidFill>
          </w14:textFill>
        </w:rPr>
      </w:pPr>
      <w:r>
        <w:rPr>
          <w:rFonts w:hint="eastAsia" w:ascii="宋体" w:hAnsi="宋体" w:cs="黑体"/>
          <w:bCs/>
          <w:color w:val="000000" w:themeColor="text1"/>
          <w:szCs w:val="21"/>
          <w14:textFill>
            <w14:solidFill>
              <w14:schemeClr w14:val="tx1"/>
            </w14:solidFill>
          </w14:textFill>
        </w:rPr>
        <w:t>提交要求：</w:t>
      </w:r>
    </w:p>
    <w:p w14:paraId="0031C4EB">
      <w:pPr>
        <w:numPr>
          <w:ilvl w:val="3"/>
          <w:numId w:val="26"/>
        </w:numPr>
        <w:autoSpaceDE w:val="0"/>
        <w:autoSpaceDN w:val="0"/>
        <w:adjustRightInd w:val="0"/>
        <w:snapToGrid w:val="0"/>
        <w:ind w:left="1078" w:hanging="1078"/>
        <w:rPr>
          <w:rFonts w:ascii="宋体" w:hAnsi="宋体" w:cs="黑体"/>
          <w:bCs/>
          <w:color w:val="000000" w:themeColor="text1"/>
          <w:szCs w:val="21"/>
          <w14:textFill>
            <w14:solidFill>
              <w14:schemeClr w14:val="tx1"/>
            </w14:solidFill>
          </w14:textFill>
        </w:rPr>
      </w:pPr>
      <w:r>
        <w:rPr>
          <w:rFonts w:hint="eastAsia" w:ascii="宋体" w:hAnsi="宋体" w:cs="黑体"/>
          <w:bCs/>
          <w:color w:val="000000" w:themeColor="text1"/>
          <w:szCs w:val="21"/>
          <w14:textFill>
            <w14:solidFill>
              <w14:schemeClr w14:val="tx1"/>
            </w14:solidFill>
          </w14:textFill>
        </w:rPr>
        <w:t>以书面形式（</w:t>
      </w:r>
      <w:r>
        <w:rPr>
          <w:rFonts w:hint="eastAsia" w:ascii="宋体" w:hAnsi="宋体"/>
          <w:color w:val="000000" w:themeColor="text1"/>
          <w:szCs w:val="21"/>
          <w14:textFill>
            <w14:solidFill>
              <w14:schemeClr w14:val="tx1"/>
            </w14:solidFill>
          </w14:textFill>
        </w:rPr>
        <w:t>指加盖投标人公章的原件</w:t>
      </w:r>
      <w:r>
        <w:rPr>
          <w:rFonts w:hint="eastAsia" w:ascii="宋体" w:hAnsi="宋体" w:cs="黑体"/>
          <w:bCs/>
          <w:color w:val="000000" w:themeColor="text1"/>
          <w:szCs w:val="21"/>
          <w14:textFill>
            <w14:solidFill>
              <w14:schemeClr w14:val="tx1"/>
            </w14:solidFill>
          </w14:textFill>
        </w:rPr>
        <w:t>）向</w:t>
      </w:r>
      <w:r>
        <w:rPr>
          <w:rFonts w:hint="eastAsia" w:ascii="宋体" w:hAnsi="宋体" w:cs="宋体"/>
          <w:color w:val="000000" w:themeColor="text1"/>
          <w:szCs w:val="21"/>
          <w:lang w:eastAsia="zh-TW"/>
          <w14:textFill>
            <w14:solidFill>
              <w14:schemeClr w14:val="tx1"/>
            </w14:solidFill>
          </w14:textFill>
        </w:rPr>
        <w:t>采购人或者采购代理机构</w:t>
      </w:r>
      <w:r>
        <w:rPr>
          <w:rFonts w:hint="eastAsia" w:ascii="宋体" w:hAnsi="宋体" w:cs="黑体"/>
          <w:bCs/>
          <w:color w:val="000000" w:themeColor="text1"/>
          <w:szCs w:val="21"/>
          <w14:textFill>
            <w14:solidFill>
              <w14:schemeClr w14:val="tx1"/>
            </w14:solidFill>
          </w14:textFill>
        </w:rPr>
        <w:t>提出质疑。</w:t>
      </w:r>
    </w:p>
    <w:p w14:paraId="317987F3">
      <w:pPr>
        <w:numPr>
          <w:ilvl w:val="3"/>
          <w:numId w:val="26"/>
        </w:numPr>
        <w:autoSpaceDE w:val="0"/>
        <w:autoSpaceDN w:val="0"/>
        <w:adjustRightInd w:val="0"/>
        <w:snapToGrid w:val="0"/>
        <w:ind w:left="1078" w:hanging="1078"/>
        <w:rPr>
          <w:rFonts w:ascii="宋体" w:hAnsi="宋体" w:cs="黑体"/>
          <w:bCs/>
          <w:color w:val="000000" w:themeColor="text1"/>
          <w:szCs w:val="21"/>
          <w14:textFill>
            <w14:solidFill>
              <w14:schemeClr w14:val="tx1"/>
            </w14:solidFill>
          </w14:textFill>
        </w:rPr>
      </w:pPr>
      <w:r>
        <w:rPr>
          <w:rFonts w:hint="eastAsia" w:ascii="宋体" w:hAnsi="宋体" w:cs="黑体"/>
          <w:bCs/>
          <w:color w:val="000000" w:themeColor="text1"/>
          <w:szCs w:val="21"/>
          <w14:textFill>
            <w14:solidFill>
              <w14:schemeClr w14:val="tx1"/>
            </w14:solidFill>
          </w14:textFill>
        </w:rPr>
        <w:t>质疑书内容：应包括具体的质疑事项、事实依据及相关确凿的证明材料、明确的请求、投标人名称及地址、授权代表姓名及其联系电话、质疑时间。质疑书应当署名并由法定代表人或授权代表签字并加盖公章。投标人递交质疑书时需提供质疑书原件、法定代表人授权委托书（应载明委托代理的具体权限及事项）及授权代表身份证复印件。</w:t>
      </w:r>
    </w:p>
    <w:p w14:paraId="2828104E">
      <w:pPr>
        <w:numPr>
          <w:ilvl w:val="3"/>
          <w:numId w:val="26"/>
        </w:numPr>
        <w:autoSpaceDE w:val="0"/>
        <w:autoSpaceDN w:val="0"/>
        <w:adjustRightInd w:val="0"/>
        <w:snapToGrid w:val="0"/>
        <w:ind w:left="1078" w:hanging="1078"/>
        <w:rPr>
          <w:rFonts w:hAnsi="宋体"/>
          <w:snapToGrid w:val="0"/>
          <w:color w:val="000000" w:themeColor="text1"/>
          <w:szCs w:val="21"/>
          <w14:textFill>
            <w14:solidFill>
              <w14:schemeClr w14:val="tx1"/>
            </w14:solidFill>
          </w14:textFill>
        </w:rPr>
      </w:pPr>
      <w:r>
        <w:rPr>
          <w:rFonts w:hint="eastAsia" w:hAnsi="宋体"/>
          <w:color w:val="000000" w:themeColor="text1"/>
          <w:szCs w:val="21"/>
          <w14:textFill>
            <w14:solidFill>
              <w14:schemeClr w14:val="tx1"/>
            </w14:solidFill>
          </w14:textFill>
        </w:rPr>
        <w:t>供应商质疑应当有明确的请求和必要的证明材料，捏造事实、提供虚假材料或者以非法手段取得证明材料不能作为质疑的证明材料</w:t>
      </w:r>
      <w:r>
        <w:rPr>
          <w:rFonts w:hint="eastAsia" w:hAnsi="宋体"/>
          <w:snapToGrid w:val="0"/>
          <w:color w:val="000000" w:themeColor="text1"/>
          <w:szCs w:val="21"/>
          <w14:textFill>
            <w14:solidFill>
              <w14:schemeClr w14:val="tx1"/>
            </w14:solidFill>
          </w14:textFill>
        </w:rPr>
        <w:t>。</w:t>
      </w:r>
    </w:p>
    <w:p w14:paraId="1A7FD0A7">
      <w:pPr>
        <w:numPr>
          <w:ilvl w:val="3"/>
          <w:numId w:val="26"/>
        </w:numPr>
        <w:tabs>
          <w:tab w:val="left" w:pos="1134"/>
        </w:tabs>
        <w:autoSpaceDE w:val="0"/>
        <w:autoSpaceDN w:val="0"/>
        <w:adjustRightInd w:val="0"/>
        <w:snapToGrid w:val="0"/>
        <w:ind w:left="1078" w:hanging="1078"/>
        <w:rPr>
          <w:rFonts w:ascii="宋体" w:hAnsi="宋体" w:cs="黑体"/>
          <w:bCs/>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ab/>
      </w:r>
      <w:r>
        <w:rPr>
          <w:rFonts w:hint="eastAsia" w:ascii="宋体" w:hAnsi="宋体" w:cs="宋体"/>
          <w:color w:val="000000" w:themeColor="text1"/>
          <w:szCs w:val="21"/>
          <w:lang w:eastAsia="zh-TW"/>
          <w14:textFill>
            <w14:solidFill>
              <w14:schemeClr w14:val="tx1"/>
            </w14:solidFill>
          </w14:textFill>
        </w:rPr>
        <w:t>采购人或者采购代理机构</w:t>
      </w:r>
      <w:r>
        <w:rPr>
          <w:rFonts w:hint="eastAsia" w:ascii="宋体" w:hAnsi="宋体"/>
          <w:color w:val="000000" w:themeColor="text1"/>
          <w:szCs w:val="21"/>
          <w14:textFill>
            <w14:solidFill>
              <w14:schemeClr w14:val="tx1"/>
            </w14:solidFill>
          </w14:textFill>
        </w:rPr>
        <w:t>在收到投标人的书面质疑后7个工作日内作出答复，并以书面形式通知质疑投标人和其他有关投标人，但答复内容不涉及商业秘密。质疑投标人须提供相关证明材料，包括但不限于权益受损害的情况说明及受损害的原因、证据内容等，并对质疑内容的真实性承担责任。</w:t>
      </w:r>
    </w:p>
    <w:p w14:paraId="5FCF1DF9">
      <w:pPr>
        <w:numPr>
          <w:ilvl w:val="2"/>
          <w:numId w:val="26"/>
        </w:numPr>
        <w:autoSpaceDE w:val="0"/>
        <w:autoSpaceDN w:val="0"/>
        <w:adjustRightInd w:val="0"/>
        <w:snapToGrid w:val="0"/>
        <w:ind w:left="851" w:hanging="851"/>
        <w:rPr>
          <w:rFonts w:ascii="宋体" w:hAnsi="宋体" w:cs="黑体"/>
          <w:b/>
          <w:bCs/>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对于捏造事实、滥用维权扰乱采购秩序的恶意质疑者或举证不全查无实据被驳回次数在一年内达三次以上，将纳入不良行为记录名单并承担相应的法律责任。</w:t>
      </w:r>
    </w:p>
    <w:p w14:paraId="3B4AE7F2">
      <w:pPr>
        <w:numPr>
          <w:ilvl w:val="1"/>
          <w:numId w:val="26"/>
        </w:numPr>
        <w:autoSpaceDE w:val="0"/>
        <w:autoSpaceDN w:val="0"/>
        <w:adjustRightInd w:val="0"/>
        <w:snapToGrid w:val="0"/>
        <w:rPr>
          <w:rFonts w:ascii="宋体" w:hAnsi="宋体" w:cs="黑体"/>
          <w:bCs/>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投诉</w:t>
      </w:r>
    </w:p>
    <w:p w14:paraId="0B30AF74">
      <w:pPr>
        <w:numPr>
          <w:ilvl w:val="2"/>
          <w:numId w:val="26"/>
        </w:numPr>
        <w:autoSpaceDE w:val="0"/>
        <w:autoSpaceDN w:val="0"/>
        <w:adjustRightInd w:val="0"/>
        <w:snapToGrid w:val="0"/>
        <w:ind w:left="851" w:hanging="851"/>
        <w:rPr>
          <w:rFonts w:ascii="宋体" w:hAnsi="宋体" w:cs="黑体"/>
          <w:b/>
          <w:bCs/>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质疑供应商对</w:t>
      </w:r>
      <w:r>
        <w:rPr>
          <w:rFonts w:hint="eastAsia" w:ascii="宋体" w:hAnsi="宋体" w:cs="宋体"/>
          <w:color w:val="000000" w:themeColor="text1"/>
          <w:szCs w:val="21"/>
          <w:lang w:eastAsia="zh-TW"/>
          <w14:textFill>
            <w14:solidFill>
              <w14:schemeClr w14:val="tx1"/>
            </w14:solidFill>
          </w14:textFill>
        </w:rPr>
        <w:t>采购人或者采购代理机构</w:t>
      </w:r>
      <w:r>
        <w:rPr>
          <w:rFonts w:hint="eastAsia" w:ascii="宋体" w:hAnsi="宋体"/>
          <w:color w:val="000000" w:themeColor="text1"/>
          <w:szCs w:val="21"/>
          <w14:textFill>
            <w14:solidFill>
              <w14:schemeClr w14:val="tx1"/>
            </w14:solidFill>
          </w14:textFill>
        </w:rPr>
        <w:t>的质疑答复不满意，或</w:t>
      </w:r>
      <w:r>
        <w:rPr>
          <w:rFonts w:hint="eastAsia" w:ascii="宋体" w:hAnsi="宋体" w:cs="宋体"/>
          <w:color w:val="000000" w:themeColor="text1"/>
          <w:szCs w:val="21"/>
          <w:lang w:eastAsia="zh-TW"/>
          <w14:textFill>
            <w14:solidFill>
              <w14:schemeClr w14:val="tx1"/>
            </w14:solidFill>
          </w14:textFill>
        </w:rPr>
        <w:t>采购人或者采购代理机构</w:t>
      </w:r>
      <w:r>
        <w:rPr>
          <w:rFonts w:hint="eastAsia" w:ascii="宋体" w:hAnsi="宋体"/>
          <w:color w:val="000000" w:themeColor="text1"/>
          <w:szCs w:val="21"/>
          <w14:textFill>
            <w14:solidFill>
              <w14:schemeClr w14:val="tx1"/>
            </w14:solidFill>
          </w14:textFill>
        </w:rPr>
        <w:t>未在规定期限内作出答复的，可以在答复期满后十五个工作日内向政府采购监督管理部门提出投诉。</w:t>
      </w:r>
    </w:p>
    <w:p w14:paraId="6CC1A68D">
      <w:pPr>
        <w:numPr>
          <w:ilvl w:val="0"/>
          <w:numId w:val="26"/>
        </w:numPr>
        <w:autoSpaceDE w:val="0"/>
        <w:autoSpaceDN w:val="0"/>
        <w:adjustRightInd w:val="0"/>
        <w:snapToGrid w:val="0"/>
        <w:ind w:left="449" w:hanging="449" w:hangingChars="213"/>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中标通知书</w:t>
      </w:r>
    </w:p>
    <w:p w14:paraId="2CFD061B">
      <w:pPr>
        <w:numPr>
          <w:ilvl w:val="1"/>
          <w:numId w:val="26"/>
        </w:numPr>
        <w:autoSpaceDE w:val="0"/>
        <w:autoSpaceDN w:val="0"/>
        <w:adjustRightInd w:val="0"/>
        <w:snapToGrid w:val="0"/>
        <w:rPr>
          <w:rFonts w:ascii="宋体" w:hAnsi="宋体" w:cs="黑体"/>
          <w:b/>
          <w:bCs/>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中标人确定后</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eastAsia="zh-TW"/>
          <w14:textFill>
            <w14:solidFill>
              <w14:schemeClr w14:val="tx1"/>
            </w14:solidFill>
          </w14:textFill>
        </w:rPr>
        <w:t>采购代理机构将在</w:t>
      </w:r>
      <w:r>
        <w:rPr>
          <w:rFonts w:hint="eastAsia" w:ascii="宋体" w:hAnsi="宋体" w:cs="宋体"/>
          <w:color w:val="000000" w:themeColor="text1"/>
          <w:szCs w:val="21"/>
          <w14:textFill>
            <w14:solidFill>
              <w14:schemeClr w14:val="tx1"/>
            </w14:solidFill>
          </w14:textFill>
        </w:rPr>
        <w:t>发布采购信息公告的媒体</w:t>
      </w:r>
      <w:r>
        <w:rPr>
          <w:rFonts w:hint="eastAsia" w:ascii="宋体" w:hAnsi="宋体" w:cs="宋体"/>
          <w:color w:val="000000" w:themeColor="text1"/>
          <w:szCs w:val="21"/>
          <w:lang w:eastAsia="zh-TW"/>
          <w14:textFill>
            <w14:solidFill>
              <w14:schemeClr w14:val="tx1"/>
            </w14:solidFill>
          </w14:textFill>
        </w:rPr>
        <w:t>上发布中标公告，并向中标人发出《中标通知书》，向采购人及未中标人发出《招标结果通知书》，《中标通知书》对中标人和采购人具有同等法律效力。</w:t>
      </w:r>
    </w:p>
    <w:p w14:paraId="2A37DA11">
      <w:pPr>
        <w:numPr>
          <w:ilvl w:val="1"/>
          <w:numId w:val="26"/>
        </w:numPr>
        <w:autoSpaceDE w:val="0"/>
        <w:autoSpaceDN w:val="0"/>
        <w:adjustRightInd w:val="0"/>
        <w:snapToGrid w:val="0"/>
        <w:rPr>
          <w:rFonts w:ascii="宋体" w:hAnsi="宋体" w:cs="黑体"/>
          <w:b/>
          <w:bCs/>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《中标通知书》将作为授予合同资格的合法依据，是合同的一个组成部分。</w:t>
      </w:r>
    </w:p>
    <w:p w14:paraId="2A6421AC">
      <w:pPr>
        <w:widowControl/>
        <w:spacing w:line="240" w:lineRule="auto"/>
        <w:jc w:val="left"/>
        <w:rPr>
          <w:rFonts w:ascii="宋体" w:hAnsi="宋体"/>
          <w:b/>
          <w:color w:val="000000" w:themeColor="text1"/>
          <w:sz w:val="28"/>
          <w:szCs w:val="28"/>
          <w:lang w:eastAsia="zh-TW"/>
          <w14:textFill>
            <w14:solidFill>
              <w14:schemeClr w14:val="tx1"/>
            </w14:solidFill>
          </w14:textFill>
        </w:rPr>
      </w:pPr>
      <w:bookmarkStart w:id="92" w:name="_Toc438223141"/>
      <w:bookmarkStart w:id="93" w:name="_Toc435516655"/>
      <w:bookmarkStart w:id="94" w:name="_Toc435174938"/>
      <w:r>
        <w:rPr>
          <w:rFonts w:ascii="宋体" w:hAnsi="宋体"/>
          <w:b/>
          <w:color w:val="000000" w:themeColor="text1"/>
          <w:sz w:val="28"/>
          <w:szCs w:val="28"/>
          <w:lang w:eastAsia="zh-TW"/>
          <w14:textFill>
            <w14:solidFill>
              <w14:schemeClr w14:val="tx1"/>
            </w14:solidFill>
          </w14:textFill>
        </w:rPr>
        <w:br w:type="page"/>
      </w:r>
    </w:p>
    <w:p w14:paraId="15769DA5">
      <w:pPr>
        <w:numPr>
          <w:ilvl w:val="0"/>
          <w:numId w:val="24"/>
        </w:numPr>
        <w:autoSpaceDE w:val="0"/>
        <w:autoSpaceDN w:val="0"/>
        <w:adjustRightInd w:val="0"/>
        <w:snapToGrid w:val="0"/>
        <w:spacing w:before="240" w:beforeLines="100" w:after="240" w:afterLines="100"/>
        <w:ind w:left="1012" w:hanging="1012" w:hangingChars="360"/>
        <w:jc w:val="center"/>
        <w:outlineLvl w:val="1"/>
        <w:rPr>
          <w:rFonts w:ascii="宋体" w:hAnsi="宋体"/>
          <w:b/>
          <w:color w:val="000000" w:themeColor="text1"/>
          <w:sz w:val="28"/>
          <w:szCs w:val="28"/>
          <w:lang w:eastAsia="zh-TW"/>
          <w14:textFill>
            <w14:solidFill>
              <w14:schemeClr w14:val="tx1"/>
            </w14:solidFill>
          </w14:textFill>
        </w:rPr>
      </w:pPr>
      <w:r>
        <w:rPr>
          <w:rFonts w:hint="eastAsia" w:ascii="宋体" w:hAnsi="宋体"/>
          <w:b/>
          <w:color w:val="000000" w:themeColor="text1"/>
          <w:sz w:val="28"/>
          <w:szCs w:val="28"/>
          <w:lang w:eastAsia="zh-TW"/>
          <w14:textFill>
            <w14:solidFill>
              <w14:schemeClr w14:val="tx1"/>
            </w14:solidFill>
          </w14:textFill>
        </w:rPr>
        <w:t>授予合同</w:t>
      </w:r>
      <w:bookmarkEnd w:id="92"/>
      <w:bookmarkEnd w:id="93"/>
      <w:bookmarkEnd w:id="94"/>
    </w:p>
    <w:p w14:paraId="7A33456C">
      <w:pPr>
        <w:numPr>
          <w:ilvl w:val="0"/>
          <w:numId w:val="26"/>
        </w:numPr>
        <w:autoSpaceDE w:val="0"/>
        <w:autoSpaceDN w:val="0"/>
        <w:adjustRightInd w:val="0"/>
        <w:snapToGrid w:val="0"/>
        <w:ind w:left="449" w:hanging="449" w:hangingChars="213"/>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合同的订立</w:t>
      </w:r>
    </w:p>
    <w:p w14:paraId="0857270A">
      <w:pPr>
        <w:numPr>
          <w:ilvl w:val="1"/>
          <w:numId w:val="26"/>
        </w:numPr>
        <w:autoSpaceDE w:val="0"/>
        <w:autoSpaceDN w:val="0"/>
        <w:adjustRightInd w:val="0"/>
        <w:snapToGrid w:val="0"/>
        <w:rPr>
          <w:rFonts w:ascii="宋体" w:hAnsi="宋体" w:cs="黑体"/>
          <w:b/>
          <w:bCs/>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采购人应当自中标通知书发出之日起三十日内，按照招标文件和中标人投标文件的约定，与中标人签订书面合同。所签订的合同不得对招标文件和中标人投标文件作实质性修改</w:t>
      </w:r>
      <w:r>
        <w:rPr>
          <w:rFonts w:hint="eastAsia" w:ascii="宋体" w:hAnsi="宋体" w:cs="宋体"/>
          <w:color w:val="000000" w:themeColor="text1"/>
          <w:szCs w:val="21"/>
          <w14:textFill>
            <w14:solidFill>
              <w14:schemeClr w14:val="tx1"/>
            </w14:solidFill>
          </w14:textFill>
        </w:rPr>
        <w:t>。</w:t>
      </w:r>
    </w:p>
    <w:p w14:paraId="5DB3E49D">
      <w:pPr>
        <w:numPr>
          <w:ilvl w:val="1"/>
          <w:numId w:val="26"/>
        </w:numPr>
        <w:autoSpaceDE w:val="0"/>
        <w:autoSpaceDN w:val="0"/>
        <w:adjustRightInd w:val="0"/>
        <w:snapToGrid w:val="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采购人或者采购代理机构</w:t>
      </w:r>
      <w:r>
        <w:rPr>
          <w:rFonts w:hint="eastAsia" w:ascii="宋体" w:hAnsi="宋体" w:cs="宋体"/>
          <w:color w:val="000000" w:themeColor="text1"/>
          <w:szCs w:val="21"/>
          <w14:textFill>
            <w14:solidFill>
              <w14:schemeClr w14:val="tx1"/>
            </w14:solidFill>
          </w14:textFill>
        </w:rPr>
        <w:t xml:space="preserve">不得向中标人提出任何不合理的要求，作为签订合同的条件，不得与中标人私下订立背离合同实质性内容的协议。 </w:t>
      </w:r>
    </w:p>
    <w:p w14:paraId="095ECBC4">
      <w:pPr>
        <w:numPr>
          <w:ilvl w:val="1"/>
          <w:numId w:val="26"/>
        </w:numPr>
        <w:autoSpaceDE w:val="0"/>
        <w:autoSpaceDN w:val="0"/>
        <w:adjustRightInd w:val="0"/>
        <w:snapToGrid w:val="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自·同签订之日起2</w:t>
      </w:r>
      <w:r>
        <w:rPr>
          <w:rFonts w:hint="eastAsia" w:ascii="宋体" w:hAnsi="宋体" w:cs="宋体"/>
          <w:color w:val="000000" w:themeColor="text1"/>
          <w:szCs w:val="21"/>
          <w:lang w:eastAsia="zh-TW"/>
          <w14:textFill>
            <w14:solidFill>
              <w14:schemeClr w14:val="tx1"/>
            </w14:solidFill>
          </w14:textFill>
        </w:rPr>
        <w:t>个工作日内，采购人应将采购合同同</w:t>
      </w:r>
      <w:r>
        <w:rPr>
          <w:rFonts w:hint="eastAsia" w:ascii="宋体" w:hAnsi="宋体" w:cs="宋体"/>
          <w:color w:val="000000" w:themeColor="text1"/>
          <w:szCs w:val="21"/>
          <w14:textFill>
            <w14:solidFill>
              <w14:schemeClr w14:val="tx1"/>
            </w14:solidFill>
          </w14:textFill>
        </w:rPr>
        <w:t>在指定媒体上公告但采购合同同中涉及国家秘密、商业秘密的内容除外</w:t>
      </w:r>
      <w:r>
        <w:rPr>
          <w:rFonts w:hint="eastAsia" w:ascii="宋体" w:hAnsi="宋体" w:cs="宋体"/>
          <w:color w:val="000000" w:themeColor="text1"/>
          <w:szCs w:val="21"/>
          <w:lang w:eastAsia="zh-TW"/>
          <w14:textFill>
            <w14:solidFill>
              <w14:schemeClr w14:val="tx1"/>
            </w14:solidFill>
          </w14:textFill>
        </w:rPr>
        <w:t>。</w:t>
      </w:r>
    </w:p>
    <w:p w14:paraId="5F1B791C">
      <w:pPr>
        <w:numPr>
          <w:ilvl w:val="1"/>
          <w:numId w:val="26"/>
        </w:numPr>
        <w:autoSpaceDE w:val="0"/>
        <w:autoSpaceDN w:val="0"/>
        <w:adjustRightInd w:val="0"/>
        <w:snapToGrid w:val="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采购合同</w:t>
      </w:r>
      <w:r>
        <w:rPr>
          <w:rFonts w:hint="eastAsia" w:ascii="宋体" w:hAnsi="宋体" w:cs="宋体"/>
          <w:color w:val="000000" w:themeColor="text1"/>
          <w:szCs w:val="21"/>
          <w14:textFill>
            <w14:solidFill>
              <w14:schemeClr w14:val="tx1"/>
            </w14:solidFill>
          </w14:textFill>
        </w:rPr>
        <w:t>同签订之日起七</w:t>
      </w:r>
      <w:r>
        <w:rPr>
          <w:rFonts w:hint="eastAsia" w:ascii="宋体" w:hAnsi="宋体" w:cs="宋体"/>
          <w:color w:val="000000" w:themeColor="text1"/>
          <w:szCs w:val="21"/>
          <w:lang w:eastAsia="zh-TW"/>
          <w14:textFill>
            <w14:solidFill>
              <w14:schemeClr w14:val="tx1"/>
            </w14:solidFill>
          </w14:textFill>
        </w:rPr>
        <w:t>个工作日内，采购人应将采购合同同副本报政府采购监督管理部门备案</w:t>
      </w:r>
      <w:r>
        <w:rPr>
          <w:rFonts w:hint="eastAsia" w:ascii="宋体" w:hAnsi="宋体" w:cs="宋体"/>
          <w:color w:val="000000" w:themeColor="text1"/>
          <w:szCs w:val="21"/>
          <w14:textFill>
            <w14:solidFill>
              <w14:schemeClr w14:val="tx1"/>
            </w14:solidFill>
          </w14:textFill>
        </w:rPr>
        <w:t>和有关部门备案</w:t>
      </w:r>
      <w:r>
        <w:rPr>
          <w:rFonts w:hint="eastAsia" w:ascii="宋体" w:hAnsi="宋体" w:cs="宋体"/>
          <w:color w:val="000000" w:themeColor="text1"/>
          <w:szCs w:val="21"/>
          <w:lang w:eastAsia="zh-TW"/>
          <w14:textFill>
            <w14:solidFill>
              <w14:schemeClr w14:val="tx1"/>
            </w14:solidFill>
          </w14:textFill>
        </w:rPr>
        <w:t>。</w:t>
      </w:r>
    </w:p>
    <w:p w14:paraId="33BA41B6">
      <w:pPr>
        <w:numPr>
          <w:ilvl w:val="0"/>
          <w:numId w:val="26"/>
        </w:numPr>
        <w:autoSpaceDE w:val="0"/>
        <w:autoSpaceDN w:val="0"/>
        <w:adjustRightInd w:val="0"/>
        <w:snapToGrid w:val="0"/>
        <w:ind w:left="449" w:hanging="449" w:hangingChars="213"/>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合同的履行</w:t>
      </w:r>
    </w:p>
    <w:p w14:paraId="0DE01750">
      <w:pPr>
        <w:numPr>
          <w:ilvl w:val="1"/>
          <w:numId w:val="26"/>
        </w:numPr>
        <w:autoSpaceDE w:val="0"/>
        <w:autoSpaceDN w:val="0"/>
        <w:adjustRightInd w:val="0"/>
        <w:snapToGrid w:val="0"/>
        <w:rPr>
          <w:rFonts w:ascii="宋体" w:hAnsi="宋体" w:cs="黑体"/>
          <w:b/>
          <w:bCs/>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采购合同同订立后，合同各方不得擅自变更、中止或者终止合同。采购合同同需要变更的，采购人应将有关合同变更内容，以书面形式报政府采购监督管理部门备案；因特殊情况需要中止或终止合同的，采购人应将中止或终止合同的理由以及相应措施，以书面形式报政府采购监督管理部门备案。</w:t>
      </w:r>
    </w:p>
    <w:p w14:paraId="38C08A69">
      <w:pPr>
        <w:numPr>
          <w:ilvl w:val="1"/>
          <w:numId w:val="26"/>
        </w:numPr>
        <w:autoSpaceDE w:val="0"/>
        <w:autoSpaceDN w:val="0"/>
        <w:adjustRightInd w:val="0"/>
        <w:snapToGrid w:val="0"/>
        <w:rPr>
          <w:rFonts w:ascii="宋体" w:hAnsi="宋体" w:cs="黑体"/>
          <w:b/>
          <w:bCs/>
          <w:color w:val="000000" w:themeColor="text1"/>
          <w:szCs w:val="21"/>
          <w14:textFill>
            <w14:solidFill>
              <w14:schemeClr w14:val="tx1"/>
            </w14:solidFill>
          </w14:textFill>
        </w:rPr>
      </w:pPr>
      <w:r>
        <w:rPr>
          <w:rFonts w:hint="eastAsia" w:ascii="宋体" w:hAnsi="宋体" w:cs="宋体"/>
          <w:color w:val="000000" w:themeColor="text1"/>
          <w:szCs w:val="21"/>
          <w:lang w:eastAsia="zh-TW"/>
          <w14:textFill>
            <w14:solidFill>
              <w14:schemeClr w14:val="tx1"/>
            </w14:solidFill>
          </w14:textFill>
        </w:rPr>
        <w:t>采购合同同履行中，采购人需追加与合同标的相同的货物、工程或者服务的，在不改变合同其他条款的前提下，可以与供应商签订补充合同，但所补充合同的采购金额不得超过原</w:t>
      </w:r>
      <w:r>
        <w:rPr>
          <w:rFonts w:hint="eastAsia" w:ascii="宋体" w:hAnsi="宋体" w:cs="宋体"/>
          <w:color w:val="000000" w:themeColor="text1"/>
          <w:szCs w:val="21"/>
          <w14:textFill>
            <w14:solidFill>
              <w14:schemeClr w14:val="tx1"/>
            </w14:solidFill>
          </w14:textFill>
        </w:rPr>
        <w:t>合同</w:t>
      </w:r>
      <w:r>
        <w:rPr>
          <w:rFonts w:hint="eastAsia" w:ascii="宋体" w:hAnsi="宋体" w:cs="宋体"/>
          <w:color w:val="000000" w:themeColor="text1"/>
          <w:szCs w:val="21"/>
          <w:lang w:eastAsia="zh-TW"/>
          <w14:textFill>
            <w14:solidFill>
              <w14:schemeClr w14:val="tx1"/>
            </w14:solidFill>
          </w14:textFill>
        </w:rPr>
        <w:t>采购金额的百分之十。签订补充合同的必须按规定备案。</w:t>
      </w:r>
    </w:p>
    <w:p w14:paraId="3ABA70BE">
      <w:pPr>
        <w:numPr>
          <w:ilvl w:val="0"/>
          <w:numId w:val="26"/>
        </w:numPr>
        <w:autoSpaceDE w:val="0"/>
        <w:autoSpaceDN w:val="0"/>
        <w:adjustRightInd w:val="0"/>
        <w:snapToGrid w:val="0"/>
        <w:ind w:left="449" w:hanging="449" w:hangingChars="213"/>
        <w:outlineLvl w:val="2"/>
        <w:rPr>
          <w:rFonts w:ascii="宋体" w:hAnsi="宋体"/>
          <w:b/>
          <w:bCs/>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采购代理服务费</w:t>
      </w:r>
    </w:p>
    <w:p w14:paraId="36528926">
      <w:pPr>
        <w:numPr>
          <w:ilvl w:val="1"/>
          <w:numId w:val="26"/>
        </w:numPr>
        <w:autoSpaceDE w:val="0"/>
        <w:autoSpaceDN w:val="0"/>
        <w:adjustRightInd w:val="0"/>
        <w:snapToGrid w:val="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中标人应按照招标文件</w:t>
      </w:r>
      <w:r>
        <w:rPr>
          <w:rFonts w:hint="eastAsia" w:ascii="宋体" w:hAnsi="宋体" w:cs="宋体"/>
          <w:b/>
          <w:color w:val="000000" w:themeColor="text1"/>
          <w:szCs w:val="21"/>
          <w14:textFill>
            <w14:solidFill>
              <w14:schemeClr w14:val="tx1"/>
            </w14:solidFill>
          </w14:textFill>
        </w:rPr>
        <w:t>投标资料表</w:t>
      </w:r>
      <w:r>
        <w:rPr>
          <w:rFonts w:hint="eastAsia" w:ascii="宋体" w:hAnsi="宋体" w:cs="宋体"/>
          <w:color w:val="000000" w:themeColor="text1"/>
          <w:szCs w:val="21"/>
          <w14:textFill>
            <w14:solidFill>
              <w14:schemeClr w14:val="tx1"/>
            </w14:solidFill>
          </w14:textFill>
        </w:rPr>
        <w:t>中的规定缴纳采购代理服务费。否则，不予退还其投标保证金。</w:t>
      </w:r>
    </w:p>
    <w:p w14:paraId="2EB848D7">
      <w:pPr>
        <w:numPr>
          <w:ilvl w:val="0"/>
          <w:numId w:val="26"/>
        </w:numPr>
        <w:autoSpaceDE w:val="0"/>
        <w:autoSpaceDN w:val="0"/>
        <w:adjustRightInd w:val="0"/>
        <w:snapToGrid w:val="0"/>
        <w:ind w:left="449" w:hanging="449" w:hangingChars="213"/>
        <w:outlineLvl w:val="2"/>
        <w:rPr>
          <w:rFonts w:ascii="宋体" w:hAnsi="宋体"/>
          <w:b/>
          <w:color w:val="000000" w:themeColor="text1"/>
          <w:szCs w:val="21"/>
          <w14:textFill>
            <w14:solidFill>
              <w14:schemeClr w14:val="tx1"/>
            </w14:solidFill>
          </w14:textFill>
        </w:rPr>
      </w:pPr>
      <w:r>
        <w:rPr>
          <w:rFonts w:hint="eastAsia" w:ascii="宋体" w:hAnsi="宋体"/>
          <w:b/>
          <w:bCs/>
          <w:color w:val="000000" w:themeColor="text1"/>
          <w:szCs w:val="21"/>
          <w14:textFill>
            <w14:solidFill>
              <w14:schemeClr w14:val="tx1"/>
            </w14:solidFill>
          </w14:textFill>
        </w:rPr>
        <w:t>询问函、质疑函格式</w:t>
      </w:r>
    </w:p>
    <w:p w14:paraId="28B2E803">
      <w:pPr>
        <w:snapToGrid w:val="0"/>
        <w:ind w:firstLine="424" w:firstLineChars="201"/>
        <w:rPr>
          <w:rFonts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说明：本部分格式为投标人提交询问函、质疑函时使用，不属于投标文件格式的组成部分。</w:t>
      </w:r>
    </w:p>
    <w:bookmarkEnd w:id="77"/>
    <w:bookmarkEnd w:id="78"/>
    <w:p w14:paraId="022EA422">
      <w:pPr>
        <w:pStyle w:val="36"/>
        <w:adjustRightInd w:val="0"/>
        <w:snapToGrid w:val="0"/>
        <w:spacing w:before="0" w:beforeAutospacing="0" w:after="0" w:afterAutospacing="0"/>
        <w:jc w:val="both"/>
        <w:rPr>
          <w:color w:val="000000" w:themeColor="text1"/>
          <w:sz w:val="21"/>
          <w:szCs w:val="21"/>
          <w14:textFill>
            <w14:solidFill>
              <w14:schemeClr w14:val="tx1"/>
            </w14:solidFill>
          </w14:textFill>
        </w:rPr>
      </w:pPr>
    </w:p>
    <w:p w14:paraId="1D3DCBE9">
      <w:pPr>
        <w:pStyle w:val="36"/>
        <w:adjustRightInd w:val="0"/>
        <w:snapToGrid w:val="0"/>
        <w:spacing w:before="0" w:beforeAutospacing="0" w:after="0" w:afterAutospacing="0"/>
        <w:jc w:val="both"/>
        <w:rPr>
          <w:color w:val="000000" w:themeColor="text1"/>
          <w:sz w:val="21"/>
          <w:szCs w:val="21"/>
          <w14:textFill>
            <w14:solidFill>
              <w14:schemeClr w14:val="tx1"/>
            </w14:solidFill>
          </w14:textFill>
        </w:rPr>
      </w:pPr>
    </w:p>
    <w:p w14:paraId="0D55FED5">
      <w:pPr>
        <w:pStyle w:val="36"/>
        <w:adjustRightInd w:val="0"/>
        <w:snapToGrid w:val="0"/>
        <w:spacing w:before="0" w:beforeAutospacing="0" w:after="0" w:afterAutospacing="0"/>
        <w:jc w:val="both"/>
        <w:rPr>
          <w:color w:val="000000" w:themeColor="text1"/>
          <w:sz w:val="21"/>
          <w:szCs w:val="21"/>
          <w14:textFill>
            <w14:solidFill>
              <w14:schemeClr w14:val="tx1"/>
            </w14:solidFill>
          </w14:textFill>
        </w:rPr>
      </w:pPr>
    </w:p>
    <w:p w14:paraId="3DEC836D">
      <w:pPr>
        <w:widowControl/>
        <w:spacing w:line="240" w:lineRule="auto"/>
        <w:jc w:val="left"/>
        <w:rPr>
          <w:rFonts w:ascii="宋体" w:hAnsi="宋体"/>
          <w:color w:val="000000" w:themeColor="text1"/>
          <w:kern w:val="0"/>
          <w:szCs w:val="21"/>
          <w14:textFill>
            <w14:solidFill>
              <w14:schemeClr w14:val="tx1"/>
            </w14:solidFill>
          </w14:textFill>
        </w:rPr>
      </w:pPr>
      <w:r>
        <w:rPr>
          <w:color w:val="000000" w:themeColor="text1"/>
          <w:szCs w:val="21"/>
          <w14:textFill>
            <w14:solidFill>
              <w14:schemeClr w14:val="tx1"/>
            </w14:solidFill>
          </w14:textFill>
        </w:rPr>
        <w:br w:type="page"/>
      </w:r>
    </w:p>
    <w:p w14:paraId="6BC05F79">
      <w:pPr>
        <w:pStyle w:val="36"/>
        <w:adjustRightInd w:val="0"/>
        <w:snapToGrid w:val="0"/>
        <w:spacing w:before="0" w:beforeAutospacing="0" w:after="0" w:afterAutospacing="0"/>
        <w:jc w:val="both"/>
        <w:outlineLvl w:val="3"/>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1：询问函格式</w:t>
      </w:r>
    </w:p>
    <w:p w14:paraId="453F1D52">
      <w:pPr>
        <w:pStyle w:val="36"/>
        <w:spacing w:before="0" w:beforeAutospacing="0" w:after="0" w:afterAutospacing="0"/>
        <w:jc w:val="center"/>
        <w:rPr>
          <w:rStyle w:val="43"/>
        </w:rPr>
      </w:pPr>
      <w:r>
        <w:rPr>
          <w:rStyle w:val="43"/>
          <w:rFonts w:hint="eastAsia"/>
          <w:color w:val="000000" w:themeColor="text1"/>
          <w14:textFill>
            <w14:solidFill>
              <w14:schemeClr w14:val="tx1"/>
            </w14:solidFill>
          </w14:textFill>
        </w:rPr>
        <w:t>询问函</w:t>
      </w:r>
    </w:p>
    <w:p w14:paraId="1F789AA2">
      <w:pPr>
        <w:widowControl/>
        <w:snapToGrid w:val="0"/>
        <w:rPr>
          <w:rFonts w:ascii="宋体" w:hAnsi="宋体"/>
        </w:rPr>
      </w:pPr>
      <w:r>
        <w:rPr>
          <w:rFonts w:hint="eastAsia" w:ascii="宋体" w:hAnsi="宋体"/>
          <w:color w:val="000000" w:themeColor="text1"/>
          <w:szCs w:val="21"/>
          <w:u w:val="single"/>
          <w14:textFill>
            <w14:solidFill>
              <w14:schemeClr w14:val="tx1"/>
            </w14:solidFill>
          </w14:textFill>
        </w:rPr>
        <w:t>深圳信德招标服务有限公司</w:t>
      </w:r>
      <w:r>
        <w:rPr>
          <w:rFonts w:hint="eastAsia" w:ascii="宋体" w:hAnsi="宋体"/>
          <w:color w:val="000000" w:themeColor="text1"/>
          <w:szCs w:val="21"/>
          <w14:textFill>
            <w14:solidFill>
              <w14:schemeClr w14:val="tx1"/>
            </w14:solidFill>
          </w14:textFill>
        </w:rPr>
        <w:t>：</w:t>
      </w:r>
    </w:p>
    <w:p w14:paraId="7DB6F213">
      <w:pPr>
        <w:widowControl/>
        <w:tabs>
          <w:tab w:val="left" w:pos="6300"/>
        </w:tabs>
        <w:snapToGrid w:val="0"/>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我单位已报名并准备参与项目（项目招标编号：）的投标（或报价）活动，现有以下几个内容（或条款）存在疑问（或无法理解），特提出询问。</w:t>
      </w:r>
    </w:p>
    <w:p w14:paraId="69FF1581">
      <w:pPr>
        <w:widowControl/>
        <w:tabs>
          <w:tab w:val="center" w:pos="5019"/>
        </w:tabs>
        <w:snapToGrid w:val="0"/>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一、_____________________（事项一）</w:t>
      </w:r>
      <w:r>
        <w:rPr>
          <w:rFonts w:hint="eastAsia" w:ascii="宋体" w:hAnsi="宋体"/>
          <w:color w:val="000000" w:themeColor="text1"/>
          <w:szCs w:val="21"/>
          <w14:textFill>
            <w14:solidFill>
              <w14:schemeClr w14:val="tx1"/>
            </w14:solidFill>
          </w14:textFill>
        </w:rPr>
        <w:tab/>
      </w:r>
    </w:p>
    <w:p w14:paraId="4C0D7F09">
      <w:pPr>
        <w:widowControl/>
        <w:tabs>
          <w:tab w:val="left" w:pos="6300"/>
        </w:tabs>
        <w:snapToGrid w:val="0"/>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（1）____________________（问题或条款内容）</w:t>
      </w:r>
    </w:p>
    <w:p w14:paraId="031CB773">
      <w:pPr>
        <w:widowControl/>
        <w:tabs>
          <w:tab w:val="left" w:pos="6300"/>
        </w:tabs>
        <w:snapToGrid w:val="0"/>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（2）____________________（说明疑问或无法理解原因）</w:t>
      </w:r>
    </w:p>
    <w:p w14:paraId="0BDC8209">
      <w:pPr>
        <w:widowControl/>
        <w:tabs>
          <w:tab w:val="left" w:pos="6300"/>
        </w:tabs>
        <w:snapToGrid w:val="0"/>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（3）____________________（建议）</w:t>
      </w:r>
    </w:p>
    <w:p w14:paraId="3B1C9D29">
      <w:pPr>
        <w:widowControl/>
        <w:tabs>
          <w:tab w:val="left" w:pos="6300"/>
        </w:tabs>
        <w:snapToGrid w:val="0"/>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二、_____________________（事项二）</w:t>
      </w:r>
    </w:p>
    <w:p w14:paraId="1466CD4A">
      <w:pPr>
        <w:widowControl/>
        <w:tabs>
          <w:tab w:val="left" w:pos="6300"/>
        </w:tabs>
        <w:snapToGrid w:val="0"/>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w:t>
      </w:r>
    </w:p>
    <w:p w14:paraId="55EFD047">
      <w:pPr>
        <w:widowControl/>
        <w:tabs>
          <w:tab w:val="left" w:pos="6300"/>
        </w:tabs>
        <w:snapToGrid w:val="0"/>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随附相关证明材料如下：（目录）。</w:t>
      </w:r>
    </w:p>
    <w:p w14:paraId="5372269E">
      <w:pPr>
        <w:widowControl/>
        <w:tabs>
          <w:tab w:val="left" w:pos="6300"/>
        </w:tabs>
        <w:snapToGrid w:val="0"/>
        <w:ind w:firstLine="1260" w:firstLineChars="6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询问人：（公章）</w:t>
      </w:r>
    </w:p>
    <w:p w14:paraId="0B9CA497">
      <w:pPr>
        <w:widowControl/>
        <w:tabs>
          <w:tab w:val="left" w:pos="6300"/>
        </w:tabs>
        <w:snapToGrid w:val="0"/>
        <w:ind w:firstLine="1260" w:firstLineChars="6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法定代表人（授权代表）：</w:t>
      </w:r>
    </w:p>
    <w:p w14:paraId="56CA95DF">
      <w:pPr>
        <w:tabs>
          <w:tab w:val="left" w:pos="6300"/>
        </w:tabs>
        <w:snapToGrid w:val="0"/>
        <w:ind w:firstLine="1260" w:firstLineChars="6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地址/邮编：</w:t>
      </w:r>
    </w:p>
    <w:p w14:paraId="06F0614C">
      <w:pPr>
        <w:tabs>
          <w:tab w:val="left" w:pos="6300"/>
        </w:tabs>
        <w:snapToGrid w:val="0"/>
        <w:ind w:firstLine="1260" w:firstLineChars="6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电话/传真：</w:t>
      </w:r>
    </w:p>
    <w:p w14:paraId="7818170D">
      <w:pPr>
        <w:ind w:right="420"/>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xml:space="preserve">                                                                年   月    日</w:t>
      </w:r>
    </w:p>
    <w:p w14:paraId="369AB2DD">
      <w:pPr>
        <w:snapToGrid w:val="0"/>
        <w:ind w:firstLine="422" w:firstLineChars="201"/>
        <w:rPr>
          <w:rFonts w:ascii="宋体" w:hAnsi="宋体"/>
          <w:color w:val="000000" w:themeColor="text1"/>
          <w:szCs w:val="21"/>
          <w14:textFill>
            <w14:solidFill>
              <w14:schemeClr w14:val="tx1"/>
            </w14:solidFill>
          </w14:textFill>
        </w:rPr>
      </w:pPr>
    </w:p>
    <w:p w14:paraId="6C8E43F3">
      <w:pPr>
        <w:pStyle w:val="36"/>
        <w:adjustRightInd w:val="0"/>
        <w:snapToGrid w:val="0"/>
        <w:spacing w:before="0" w:beforeAutospacing="0" w:after="0" w:afterAutospacing="0"/>
        <w:jc w:val="both"/>
        <w:rPr>
          <w:color w:val="000000" w:themeColor="text1"/>
          <w:sz w:val="21"/>
          <w:szCs w:val="21"/>
          <w14:textFill>
            <w14:solidFill>
              <w14:schemeClr w14:val="tx1"/>
            </w14:solidFill>
          </w14:textFill>
        </w:rPr>
      </w:pPr>
      <w:r>
        <w:rPr>
          <w:rFonts w:hint="eastAsia"/>
          <w:color w:val="000000" w:themeColor="text1"/>
          <w:szCs w:val="21"/>
          <w14:textFill>
            <w14:solidFill>
              <w14:schemeClr w14:val="tx1"/>
            </w14:solidFill>
          </w14:textFill>
        </w:rPr>
        <w:br w:type="page"/>
      </w:r>
      <w:r>
        <w:rPr>
          <w:rFonts w:hint="eastAsia"/>
          <w:color w:val="000000" w:themeColor="text1"/>
          <w:sz w:val="21"/>
          <w:szCs w:val="21"/>
          <w14:textFill>
            <w14:solidFill>
              <w14:schemeClr w14:val="tx1"/>
            </w14:solidFill>
          </w14:textFill>
        </w:rPr>
        <w:t>2：质疑函格式</w:t>
      </w:r>
    </w:p>
    <w:p w14:paraId="69B64932">
      <w:pPr>
        <w:pStyle w:val="36"/>
        <w:spacing w:before="0" w:beforeAutospacing="0" w:after="0" w:afterAutospacing="0"/>
        <w:jc w:val="center"/>
        <w:rPr>
          <w:rStyle w:val="43"/>
        </w:rPr>
      </w:pPr>
      <w:r>
        <w:rPr>
          <w:rStyle w:val="43"/>
          <w:rFonts w:hint="eastAsia"/>
          <w:color w:val="000000" w:themeColor="text1"/>
          <w14:textFill>
            <w14:solidFill>
              <w14:schemeClr w14:val="tx1"/>
            </w14:solidFill>
          </w14:textFill>
        </w:rPr>
        <w:t>质疑函</w:t>
      </w:r>
    </w:p>
    <w:p w14:paraId="039D73A8">
      <w:pPr>
        <w:widowControl/>
        <w:jc w:val="center"/>
        <w:rPr>
          <w:rFonts w:ascii="宋体" w:hAnsi="宋体" w:cs="Tahoma"/>
          <w:spacing w:val="10"/>
        </w:rPr>
      </w:pPr>
      <w:r>
        <w:rPr>
          <w:rFonts w:hint="eastAsia" w:ascii="宋体" w:hAnsi="宋体" w:cs="Tahoma"/>
          <w:color w:val="000000" w:themeColor="text1"/>
          <w:spacing w:val="10"/>
          <w:szCs w:val="21"/>
          <w14:textFill>
            <w14:solidFill>
              <w14:schemeClr w14:val="tx1"/>
            </w14:solidFill>
          </w14:textFill>
        </w:rPr>
        <w:t>(可根据质疑内容增加或删减)</w:t>
      </w:r>
    </w:p>
    <w:p w14:paraId="6A5B83AC">
      <w:pPr>
        <w:widowControl/>
        <w:snapToGrid w:val="0"/>
        <w:rPr>
          <w:rFonts w:ascii="宋体" w:hAnsi="宋体"/>
          <w:color w:val="000000" w:themeColor="text1"/>
          <w:szCs w:val="21"/>
          <w14:textFill>
            <w14:solidFill>
              <w14:schemeClr w14:val="tx1"/>
            </w14:solidFill>
          </w14:textFill>
        </w:rPr>
      </w:pPr>
      <w:r>
        <w:rPr>
          <w:rFonts w:hint="eastAsia" w:ascii="宋体" w:hAnsi="宋体"/>
          <w:color w:val="000000" w:themeColor="text1"/>
          <w:szCs w:val="21"/>
          <w:u w:val="single"/>
          <w14:textFill>
            <w14:solidFill>
              <w14:schemeClr w14:val="tx1"/>
            </w14:solidFill>
          </w14:textFill>
        </w:rPr>
        <w:t>深圳信德招标服务有限公司</w:t>
      </w:r>
      <w:r>
        <w:rPr>
          <w:rFonts w:hint="eastAsia" w:ascii="宋体" w:hAnsi="宋体"/>
          <w:color w:val="000000" w:themeColor="text1"/>
          <w:szCs w:val="21"/>
          <w14:textFill>
            <w14:solidFill>
              <w14:schemeClr w14:val="tx1"/>
            </w14:solidFill>
          </w14:textFill>
        </w:rPr>
        <w:t>：</w:t>
      </w:r>
    </w:p>
    <w:p w14:paraId="5E06D436">
      <w:pPr>
        <w:widowControl/>
        <w:snapToGrid w:val="0"/>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我公司依法参与了</w:t>
      </w:r>
      <w:r>
        <w:rPr>
          <w:rFonts w:hint="eastAsia" w:ascii="宋体" w:hAnsi="宋体"/>
          <w:color w:val="000000" w:themeColor="text1"/>
          <w:szCs w:val="21"/>
          <w:u w:val="single"/>
          <w14:textFill>
            <w14:solidFill>
              <w14:schemeClr w14:val="tx1"/>
            </w14:solidFill>
          </w14:textFill>
        </w:rPr>
        <w:t>（采购代理机构或采购人）</w:t>
      </w:r>
      <w:r>
        <w:rPr>
          <w:rFonts w:hint="eastAsia" w:ascii="宋体" w:hAnsi="宋体"/>
          <w:color w:val="000000" w:themeColor="text1"/>
          <w:szCs w:val="21"/>
          <w14:textFill>
            <w14:solidFill>
              <w14:schemeClr w14:val="tx1"/>
            </w14:solidFill>
          </w14:textFill>
        </w:rPr>
        <w:t>于年月日组织的政府采购活动。根据《</w:t>
      </w:r>
      <w:r>
        <w:rPr>
          <w:rFonts w:hint="eastAsia" w:ascii="宋体" w:hAnsi="宋体"/>
          <w:bCs/>
          <w:color w:val="000000" w:themeColor="text1"/>
          <w:szCs w:val="20"/>
          <w14:textFill>
            <w14:solidFill>
              <w14:schemeClr w14:val="tx1"/>
            </w14:solidFill>
          </w14:textFill>
        </w:rPr>
        <w:t>中华人民共和国政府采购法</w:t>
      </w:r>
      <w:r>
        <w:rPr>
          <w:rFonts w:hint="eastAsia" w:ascii="宋体" w:hAnsi="宋体"/>
          <w:color w:val="000000" w:themeColor="text1"/>
          <w:szCs w:val="21"/>
          <w14:textFill>
            <w14:solidFill>
              <w14:schemeClr w14:val="tx1"/>
            </w14:solidFill>
          </w14:textFill>
        </w:rPr>
        <w:t>》和《政府采购供应商投诉处理办法》等规定，我公司认为</w:t>
      </w:r>
      <w:r>
        <w:rPr>
          <w:rFonts w:hint="eastAsia" w:ascii="宋体" w:hAnsi="宋体"/>
          <w:color w:val="000000" w:themeColor="text1"/>
          <w:szCs w:val="21"/>
          <w:u w:val="single"/>
          <w14:textFill>
            <w14:solidFill>
              <w14:schemeClr w14:val="tx1"/>
            </w14:solidFill>
          </w14:textFill>
        </w:rPr>
        <w:t xml:space="preserve"> （采购项目名称）（采购招标编号：     ）</w:t>
      </w:r>
      <w:r>
        <w:rPr>
          <w:rFonts w:hint="eastAsia" w:ascii="宋体" w:hAnsi="宋体"/>
          <w:color w:val="000000" w:themeColor="text1"/>
          <w:szCs w:val="21"/>
          <w14:textFill>
            <w14:solidFill>
              <w14:schemeClr w14:val="tx1"/>
            </w14:solidFill>
          </w14:textFill>
        </w:rPr>
        <w:t>项目的采购活动中，</w:t>
      </w:r>
      <w:r>
        <w:rPr>
          <w:rFonts w:hint="eastAsia" w:ascii="宋体" w:hAnsi="宋体"/>
          <w:color w:val="000000" w:themeColor="text1"/>
          <w:szCs w:val="21"/>
          <w:u w:val="single"/>
          <w14:textFill>
            <w14:solidFill>
              <w14:schemeClr w14:val="tx1"/>
            </w14:solidFill>
          </w14:textFill>
        </w:rPr>
        <w:t xml:space="preserve">（招标文件、采购过程、中标/成交结果） </w:t>
      </w:r>
      <w:r>
        <w:rPr>
          <w:rFonts w:hint="eastAsia" w:ascii="宋体" w:hAnsi="宋体"/>
          <w:color w:val="000000" w:themeColor="text1"/>
          <w:szCs w:val="21"/>
          <w14:textFill>
            <w14:solidFill>
              <w14:schemeClr w14:val="tx1"/>
            </w14:solidFill>
          </w14:textFill>
        </w:rPr>
        <w:t>损害了我公司权益，特提出质疑。</w:t>
      </w:r>
    </w:p>
    <w:p w14:paraId="752AE90B">
      <w:pPr>
        <w:widowControl/>
        <w:snapToGrid w:val="0"/>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一、我公司认为项目的</w:t>
      </w:r>
      <w:r>
        <w:rPr>
          <w:rFonts w:hint="eastAsia" w:ascii="宋体" w:hAnsi="宋体"/>
          <w:color w:val="000000" w:themeColor="text1"/>
          <w:szCs w:val="21"/>
          <w:u w:val="single"/>
          <w14:textFill>
            <w14:solidFill>
              <w14:schemeClr w14:val="tx1"/>
            </w14:solidFill>
          </w14:textFill>
        </w:rPr>
        <w:t>（招标文件、采购过程、中标/成交结果）</w:t>
      </w:r>
      <w:r>
        <w:rPr>
          <w:rFonts w:hint="eastAsia" w:ascii="宋体" w:hAnsi="宋体"/>
          <w:color w:val="000000" w:themeColor="text1"/>
          <w:szCs w:val="21"/>
          <w14:textFill>
            <w14:solidFill>
              <w14:schemeClr w14:val="tx1"/>
            </w14:solidFill>
          </w14:textFill>
        </w:rPr>
        <w:t>损害了我司权益，具体事项如下（每个质疑事项应有与之相对应的证据予以支持。质疑事项属于涉密的，应提供信息来源或有效证据）：</w:t>
      </w:r>
    </w:p>
    <w:p w14:paraId="7A6A4016">
      <w:pPr>
        <w:widowControl/>
        <w:snapToGrid w:val="0"/>
        <w:ind w:firstLine="422" w:firstLineChars="200"/>
        <w:rPr>
          <w:rFonts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质疑招标文件</w:t>
      </w:r>
    </w:p>
    <w:p w14:paraId="4A54B1FE">
      <w:pPr>
        <w:widowControl/>
        <w:snapToGrid w:val="0"/>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1．质疑内容招标文件页，内容“  ” 损害了我公司权益，</w:t>
      </w:r>
    </w:p>
    <w:p w14:paraId="439CD1A0">
      <w:pPr>
        <w:widowControl/>
        <w:snapToGrid w:val="0"/>
        <w:ind w:firstLine="735" w:firstLineChars="35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xml:space="preserve">事实依据： </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证据见附件第页）</w:t>
      </w:r>
    </w:p>
    <w:p w14:paraId="49868D8B">
      <w:pPr>
        <w:widowControl/>
        <w:ind w:firstLine="743" w:firstLineChars="354"/>
        <w:rPr>
          <w:rFonts w:ascii="宋体" w:hAnsi="宋体" w:cs="Arial"/>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法律依据</w:t>
      </w:r>
      <w:r>
        <w:rPr>
          <w:rFonts w:hint="eastAsia" w:ascii="宋体" w:hAnsi="宋体" w:cs="Arial"/>
          <w:color w:val="000000" w:themeColor="text1"/>
          <w:szCs w:val="21"/>
          <w14:textFill>
            <w14:solidFill>
              <w14:schemeClr w14:val="tx1"/>
            </w14:solidFill>
          </w14:textFill>
        </w:rPr>
        <w:t>：</w:t>
      </w:r>
    </w:p>
    <w:p w14:paraId="25C1D2A2">
      <w:pPr>
        <w:widowControl/>
        <w:ind w:firstLine="743" w:firstLineChars="354"/>
        <w:rPr>
          <w:rFonts w:ascii="宋体" w:hAnsi="宋体"/>
          <w:color w:val="000000" w:themeColor="text1"/>
          <w:szCs w:val="21"/>
          <w:u w:val="single"/>
          <w14:textFill>
            <w14:solidFill>
              <w14:schemeClr w14:val="tx1"/>
            </w14:solidFill>
          </w14:textFill>
        </w:rPr>
      </w:pPr>
      <w:r>
        <w:rPr>
          <w:rFonts w:hint="eastAsia" w:ascii="宋体" w:hAnsi="宋体"/>
          <w:color w:val="000000" w:themeColor="text1"/>
          <w:szCs w:val="21"/>
          <w14:textFill>
            <w14:solidFill>
              <w14:schemeClr w14:val="tx1"/>
            </w14:solidFill>
          </w14:textFill>
        </w:rPr>
        <w:t>我方请求招标文件做如下修改：</w:t>
      </w:r>
    </w:p>
    <w:p w14:paraId="05E813AF">
      <w:pPr>
        <w:widowControl/>
        <w:ind w:firstLine="743" w:firstLineChars="354"/>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我方对招标文件其他内容无质疑。</w:t>
      </w:r>
    </w:p>
    <w:p w14:paraId="24397342">
      <w:pPr>
        <w:widowControl/>
        <w:snapToGrid w:val="0"/>
        <w:ind w:firstLine="422" w:firstLineChars="200"/>
        <w:rPr>
          <w:rFonts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质疑采购过程</w:t>
      </w:r>
    </w:p>
    <w:p w14:paraId="353006B8">
      <w:pPr>
        <w:widowControl/>
        <w:snapToGrid w:val="0"/>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1．于年月日，在进行的（收取招标文件（样品）、开标、谈判）过程，发生损害了我公司权益的事项，</w:t>
      </w:r>
    </w:p>
    <w:p w14:paraId="61C0754F">
      <w:pPr>
        <w:widowControl/>
        <w:ind w:firstLine="743" w:firstLineChars="354"/>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xml:space="preserve">事实依据： </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证据见附件第页）</w:t>
      </w:r>
    </w:p>
    <w:p w14:paraId="2D109A7B">
      <w:pPr>
        <w:widowControl/>
        <w:ind w:firstLine="743" w:firstLineChars="354"/>
        <w:rPr>
          <w:rFonts w:ascii="宋体" w:hAnsi="宋体" w:cs="Arial"/>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法律依据</w:t>
      </w:r>
      <w:r>
        <w:rPr>
          <w:rFonts w:hint="eastAsia" w:ascii="宋体" w:hAnsi="宋体" w:cs="Arial"/>
          <w:color w:val="000000" w:themeColor="text1"/>
          <w:szCs w:val="21"/>
          <w14:textFill>
            <w14:solidFill>
              <w14:schemeClr w14:val="tx1"/>
            </w14:solidFill>
          </w14:textFill>
        </w:rPr>
        <w:t>：</w:t>
      </w:r>
    </w:p>
    <w:p w14:paraId="0E61BEA4">
      <w:pPr>
        <w:widowControl/>
        <w:ind w:firstLine="743" w:firstLineChars="354"/>
        <w:rPr>
          <w:rFonts w:ascii="宋体" w:hAnsi="宋体"/>
          <w:color w:val="000000" w:themeColor="text1"/>
          <w:szCs w:val="21"/>
          <w:u w:val="single"/>
          <w14:textFill>
            <w14:solidFill>
              <w14:schemeClr w14:val="tx1"/>
            </w14:solidFill>
          </w14:textFill>
        </w:rPr>
      </w:pPr>
      <w:r>
        <w:rPr>
          <w:rFonts w:hint="eastAsia" w:ascii="宋体" w:hAnsi="宋体"/>
          <w:color w:val="000000" w:themeColor="text1"/>
          <w:szCs w:val="21"/>
          <w14:textFill>
            <w14:solidFill>
              <w14:schemeClr w14:val="tx1"/>
            </w14:solidFill>
          </w14:textFill>
        </w:rPr>
        <w:t>我方请求：</w:t>
      </w:r>
    </w:p>
    <w:p w14:paraId="3CD5C202">
      <w:pPr>
        <w:widowControl/>
        <w:ind w:firstLine="743" w:firstLineChars="354"/>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我方对其他采购过程无质疑。</w:t>
      </w:r>
    </w:p>
    <w:p w14:paraId="19F4501C">
      <w:pPr>
        <w:widowControl/>
        <w:snapToGrid w:val="0"/>
        <w:ind w:firstLine="422" w:firstLineChars="200"/>
        <w:rPr>
          <w:rFonts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质疑采购结果</w:t>
      </w:r>
    </w:p>
    <w:p w14:paraId="6BBA5B95">
      <w:pPr>
        <w:widowControl/>
        <w:snapToGrid w:val="0"/>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1．于年月日公布的中标（成交）结果，发生损害了我公司权益的事项，</w:t>
      </w:r>
    </w:p>
    <w:p w14:paraId="19600937">
      <w:pPr>
        <w:widowControl/>
        <w:ind w:firstLine="743" w:firstLineChars="354"/>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xml:space="preserve">事实依据： </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证据见附件第页）</w:t>
      </w:r>
    </w:p>
    <w:p w14:paraId="7432DBDB">
      <w:pPr>
        <w:widowControl/>
        <w:ind w:firstLine="743" w:firstLineChars="354"/>
        <w:rPr>
          <w:rFonts w:ascii="宋体" w:hAnsi="宋体" w:cs="Arial"/>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法律依据</w:t>
      </w:r>
      <w:r>
        <w:rPr>
          <w:rFonts w:hint="eastAsia" w:ascii="宋体" w:hAnsi="宋体" w:cs="Arial"/>
          <w:color w:val="000000" w:themeColor="text1"/>
          <w:szCs w:val="21"/>
          <w14:textFill>
            <w14:solidFill>
              <w14:schemeClr w14:val="tx1"/>
            </w14:solidFill>
          </w14:textFill>
        </w:rPr>
        <w:t>：</w:t>
      </w:r>
    </w:p>
    <w:p w14:paraId="5110349E">
      <w:pPr>
        <w:widowControl/>
        <w:ind w:firstLine="743" w:firstLineChars="354"/>
        <w:rPr>
          <w:rFonts w:ascii="宋体" w:hAnsi="宋体"/>
          <w:color w:val="000000" w:themeColor="text1"/>
          <w:szCs w:val="21"/>
          <w:u w:val="single"/>
          <w14:textFill>
            <w14:solidFill>
              <w14:schemeClr w14:val="tx1"/>
            </w14:solidFill>
          </w14:textFill>
        </w:rPr>
      </w:pPr>
      <w:r>
        <w:rPr>
          <w:rFonts w:hint="eastAsia" w:ascii="宋体" w:hAnsi="宋体"/>
          <w:color w:val="000000" w:themeColor="text1"/>
          <w:szCs w:val="21"/>
          <w14:textFill>
            <w14:solidFill>
              <w14:schemeClr w14:val="tx1"/>
            </w14:solidFill>
          </w14:textFill>
        </w:rPr>
        <w:t>我方请求：</w:t>
      </w:r>
    </w:p>
    <w:p w14:paraId="0E50C934">
      <w:pPr>
        <w:widowControl/>
        <w:ind w:firstLine="743" w:firstLineChars="354"/>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我方对中标（成交）结果公告其他内容无质疑。</w:t>
      </w:r>
    </w:p>
    <w:p w14:paraId="1B6B604F">
      <w:pPr>
        <w:widowControl/>
        <w:snapToGrid w:val="0"/>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二、为维护我公司的合法权益，现要求贵方就上述质疑事项依照政府采购有关规定在限期内作出回复。</w:t>
      </w:r>
    </w:p>
    <w:p w14:paraId="639AA23B">
      <w:pPr>
        <w:widowControl/>
        <w:jc w:val="left"/>
        <w:rPr>
          <w:rFonts w:ascii="宋体" w:hAnsi="宋体"/>
          <w:color w:val="000000" w:themeColor="text1"/>
          <w:szCs w:val="21"/>
          <w14:textFill>
            <w14:solidFill>
              <w14:schemeClr w14:val="tx1"/>
            </w14:solidFill>
          </w14:textFill>
        </w:rPr>
        <w:sectPr>
          <w:headerReference r:id="rId12" w:type="default"/>
          <w:pgSz w:w="11907" w:h="16840"/>
          <w:pgMar w:top="1440" w:right="1080" w:bottom="1440" w:left="1080" w:header="720" w:footer="720" w:gutter="0"/>
          <w:pgBorders>
            <w:top w:val="none" w:sz="0" w:space="0"/>
            <w:left w:val="none" w:sz="0" w:space="0"/>
            <w:bottom w:val="none" w:sz="0" w:space="0"/>
            <w:right w:val="none" w:sz="0" w:space="0"/>
          </w:pgBorders>
          <w:cols w:space="720" w:num="1"/>
        </w:sectPr>
      </w:pPr>
    </w:p>
    <w:p w14:paraId="6601256C">
      <w:pPr>
        <w:widowControl/>
        <w:snapToGrid w:val="0"/>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质疑供应商</w:t>
      </w:r>
      <w:r>
        <w:rPr>
          <w:rFonts w:hint="eastAsia" w:ascii="宋体" w:hAnsi="宋体"/>
          <w:color w:val="000000" w:themeColor="text1"/>
          <w:szCs w:val="21"/>
          <w:u w:val="single"/>
          <w14:textFill>
            <w14:solidFill>
              <w14:schemeClr w14:val="tx1"/>
            </w14:solidFill>
          </w14:textFill>
        </w:rPr>
        <w:t xml:space="preserve">： （签章）  </w:t>
      </w:r>
    </w:p>
    <w:p w14:paraId="0F9C1783">
      <w:pPr>
        <w:widowControl/>
        <w:snapToGrid w:val="0"/>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主要负责人 ：（签名或盖章）</w:t>
      </w:r>
    </w:p>
    <w:p w14:paraId="1C9CA25D">
      <w:pPr>
        <w:widowControl/>
        <w:snapToGrid w:val="0"/>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项目联系人：</w:t>
      </w:r>
    </w:p>
    <w:p w14:paraId="396A9C0B">
      <w:pPr>
        <w:widowControl/>
        <w:snapToGrid w:val="0"/>
        <w:ind w:firstLine="420" w:firstLineChars="200"/>
        <w:rPr>
          <w:rFonts w:ascii="宋体" w:hAnsi="宋体"/>
          <w:color w:val="000000" w:themeColor="text1"/>
          <w:szCs w:val="21"/>
          <w:u w:val="single"/>
          <w14:textFill>
            <w14:solidFill>
              <w14:schemeClr w14:val="tx1"/>
            </w14:solidFill>
          </w14:textFill>
        </w:rPr>
      </w:pPr>
      <w:r>
        <w:rPr>
          <w:rFonts w:hint="eastAsia" w:ascii="宋体" w:hAnsi="宋体"/>
          <w:color w:val="000000" w:themeColor="text1"/>
          <w:szCs w:val="21"/>
          <w14:textFill>
            <w14:solidFill>
              <w14:schemeClr w14:val="tx1"/>
            </w14:solidFill>
          </w14:textFill>
        </w:rPr>
        <w:t>地址：</w:t>
      </w:r>
    </w:p>
    <w:p w14:paraId="0B8FBB51">
      <w:pPr>
        <w:widowControl/>
        <w:snapToGrid w:val="0"/>
        <w:ind w:firstLine="420" w:firstLineChars="200"/>
        <w:rPr>
          <w:rFonts w:ascii="宋体" w:hAnsi="宋体"/>
          <w:color w:val="000000" w:themeColor="text1"/>
          <w:szCs w:val="21"/>
          <w:u w:val="single"/>
          <w14:textFill>
            <w14:solidFill>
              <w14:schemeClr w14:val="tx1"/>
            </w14:solidFill>
          </w14:textFill>
        </w:rPr>
      </w:pPr>
      <w:r>
        <w:rPr>
          <w:rFonts w:hint="eastAsia" w:ascii="宋体" w:hAnsi="宋体"/>
          <w:color w:val="000000" w:themeColor="text1"/>
          <w:szCs w:val="21"/>
          <w14:textFill>
            <w14:solidFill>
              <w14:schemeClr w14:val="tx1"/>
            </w14:solidFill>
          </w14:textFill>
        </w:rPr>
        <w:t>法定代表人：（签名或盖章）</w:t>
      </w:r>
    </w:p>
    <w:p w14:paraId="656BB2E3">
      <w:pPr>
        <w:widowControl/>
        <w:snapToGrid w:val="0"/>
        <w:ind w:firstLine="420" w:firstLineChars="200"/>
        <w:rPr>
          <w:rFonts w:ascii="宋体" w:hAnsi="宋体"/>
          <w:color w:val="000000" w:themeColor="text1"/>
          <w:szCs w:val="21"/>
          <w:u w:val="single"/>
          <w14:textFill>
            <w14:solidFill>
              <w14:schemeClr w14:val="tx1"/>
            </w14:solidFill>
          </w14:textFill>
        </w:rPr>
      </w:pPr>
      <w:r>
        <w:rPr>
          <w:rFonts w:hint="eastAsia" w:ascii="宋体" w:hAnsi="宋体"/>
          <w:color w:val="000000" w:themeColor="text1"/>
          <w:szCs w:val="21"/>
          <w14:textFill>
            <w14:solidFill>
              <w14:schemeClr w14:val="tx1"/>
            </w14:solidFill>
          </w14:textFill>
        </w:rPr>
        <w:t>职位：</w:t>
      </w:r>
    </w:p>
    <w:p w14:paraId="2E47F232">
      <w:pPr>
        <w:widowControl/>
        <w:snapToGrid w:val="0"/>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电话（手机/座机）：</w:t>
      </w:r>
    </w:p>
    <w:p w14:paraId="5DE1BA88">
      <w:pPr>
        <w:widowControl/>
        <w:snapToGrid w:val="0"/>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邮编：</w:t>
      </w:r>
    </w:p>
    <w:p w14:paraId="38460142">
      <w:pPr>
        <w:widowControl/>
        <w:snapToGrid w:val="0"/>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电子邮箱：</w:t>
      </w:r>
    </w:p>
    <w:p w14:paraId="300E32B7">
      <w:pPr>
        <w:widowControl/>
        <w:snapToGrid w:val="0"/>
        <w:ind w:firstLine="420" w:firstLineChars="200"/>
        <w:rPr>
          <w:rFonts w:ascii="宋体" w:hAnsi="宋体"/>
          <w:color w:val="000000" w:themeColor="text1"/>
          <w:szCs w:val="21"/>
          <w:u w:val="single"/>
          <w14:textFill>
            <w14:solidFill>
              <w14:schemeClr w14:val="tx1"/>
            </w14:solidFill>
          </w14:textFill>
        </w:rPr>
      </w:pPr>
      <w:r>
        <w:rPr>
          <w:rFonts w:hint="eastAsia" w:ascii="宋体" w:hAnsi="宋体"/>
          <w:color w:val="000000" w:themeColor="text1"/>
          <w:szCs w:val="21"/>
          <w14:textFill>
            <w14:solidFill>
              <w14:schemeClr w14:val="tx1"/>
            </w14:solidFill>
          </w14:textFill>
        </w:rPr>
        <w:t>传真：</w:t>
      </w:r>
    </w:p>
    <w:p w14:paraId="2A87F3C4">
      <w:pPr>
        <w:widowControl/>
        <w:snapToGrid w:val="0"/>
        <w:ind w:right="840"/>
        <w:jc w:val="righ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年   月   日</w:t>
      </w:r>
    </w:p>
    <w:p w14:paraId="7CCE8B61">
      <w:pPr>
        <w:widowControl/>
        <w:snapToGrid w:val="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备注：</w:t>
      </w:r>
    </w:p>
    <w:p w14:paraId="46FE023B">
      <w:pPr>
        <w:pStyle w:val="86"/>
        <w:widowControl/>
        <w:numPr>
          <w:ilvl w:val="0"/>
          <w:numId w:val="27"/>
        </w:numPr>
        <w:snapToGrid w:val="0"/>
        <w:ind w:firstLineChars="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每个质疑事项应有与之相对应的证据予以支持。质疑事项属于涉密的，应提供信息来源或有效证据。</w:t>
      </w:r>
    </w:p>
    <w:p w14:paraId="1499C5A7">
      <w:pPr>
        <w:pStyle w:val="86"/>
        <w:widowControl/>
        <w:numPr>
          <w:ilvl w:val="0"/>
          <w:numId w:val="27"/>
        </w:numPr>
        <w:snapToGrid w:val="0"/>
        <w:ind w:firstLineChars="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供应商质疑、投诉应当有明确的请求和必要的证明材料(依据《中华人民共和国政府采购法实施条例》第五十七条，捏造事实、提供虚假材料或者以非法手段取得证明材料不能作为质疑、投诉的证明材料；依据《中华人民共和国政府采购法实施条例》第七十三条，供应商捏造事实、提供虚假材料或者以非法手段取得证明材料进行投诉的，由财政部门列入不良行为记录名单，禁止1至3年内参加政府采购活动)。</w:t>
      </w:r>
    </w:p>
    <w:p w14:paraId="2AE91360">
      <w:pPr>
        <w:pStyle w:val="86"/>
        <w:widowControl/>
        <w:numPr>
          <w:ilvl w:val="0"/>
          <w:numId w:val="27"/>
        </w:numPr>
        <w:snapToGrid w:val="0"/>
        <w:ind w:firstLineChars="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质疑函应当署名。质疑人为自然人的，应当有本人签名；质疑人为法人或者其他组织的，应当由法定代表人或者主要负责人签字盖章并加盖公章。</w:t>
      </w:r>
    </w:p>
    <w:p w14:paraId="4AC93685">
      <w:pPr>
        <w:widowControl/>
        <w:snapToGrid w:val="0"/>
        <w:ind w:firstLine="420" w:firstLineChars="200"/>
        <w:rPr>
          <w:b/>
          <w:bCs/>
          <w:color w:val="000000" w:themeColor="text1"/>
          <w:sz w:val="44"/>
          <w:szCs w:val="44"/>
          <w14:textFill>
            <w14:solidFill>
              <w14:schemeClr w14:val="tx1"/>
            </w14:solidFill>
          </w14:textFill>
        </w:rPr>
      </w:pPr>
      <w:r>
        <w:rPr>
          <w:rFonts w:hint="eastAsia" w:ascii="宋体" w:hAnsi="宋体"/>
          <w:color w:val="000000" w:themeColor="text1"/>
          <w:szCs w:val="21"/>
          <w14:textFill>
            <w14:solidFill>
              <w14:schemeClr w14:val="tx1"/>
            </w14:solidFill>
          </w14:textFill>
        </w:rPr>
        <w:t>不按上述要求拟写的质疑函，采购代理机构将有可能不予受理。</w:t>
      </w:r>
    </w:p>
    <w:p w14:paraId="2C43BE27">
      <w:pPr>
        <w:widowControl/>
        <w:jc w:val="left"/>
        <w:rPr>
          <w:rFonts w:ascii="宋体" w:hAnsi="宋体" w:cs="仿宋"/>
          <w:bCs/>
          <w:color w:val="000000" w:themeColor="text1"/>
          <w:kern w:val="44"/>
          <w:szCs w:val="21"/>
          <w14:textFill>
            <w14:solidFill>
              <w14:schemeClr w14:val="tx1"/>
            </w14:solidFill>
          </w14:textFill>
        </w:rPr>
      </w:pPr>
    </w:p>
    <w:sectPr>
      <w:headerReference r:id="rId13" w:type="default"/>
      <w:pgSz w:w="11907" w:h="16840"/>
      <w:pgMar w:top="1440" w:right="1080" w:bottom="1440" w:left="1080" w:header="720" w:footer="720" w:gutter="0"/>
      <w:pgBorders>
        <w:top w:val="none" w:sz="0" w:space="0"/>
        <w:left w:val="none" w:sz="0" w:space="0"/>
        <w:bottom w:val="none" w:sz="0" w:space="0"/>
        <w:right w:val="none" w:sz="0" w:space="0"/>
      </w:pgBorders>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Garamond">
    <w:panose1 w:val="02020404030301010803"/>
    <w:charset w:val="00"/>
    <w:family w:val="roman"/>
    <w:pitch w:val="default"/>
    <w:sig w:usb0="00000287" w:usb1="00000000" w:usb2="00000000" w:usb3="00000000" w:csb0="0000009F" w:csb1="DFD70000"/>
  </w:font>
  <w:font w:name="Tahoma">
    <w:panose1 w:val="020B0604030504040204"/>
    <w:charset w:val="00"/>
    <w:family w:val="swiss"/>
    <w:pitch w:val="default"/>
    <w:sig w:usb0="E1002EFF" w:usb1="C000605B" w:usb2="00000029" w:usb3="00000000" w:csb0="200101FF" w:csb1="20280000"/>
  </w:font>
  <w:font w:name="Cambria">
    <w:panose1 w:val="02040503050406030204"/>
    <w:charset w:val="00"/>
    <w:family w:val="roman"/>
    <w:pitch w:val="default"/>
    <w:sig w:usb0="E00006FF" w:usb1="420024FF" w:usb2="02000000" w:usb3="00000000" w:csb0="2000019F" w:csb1="00000000"/>
  </w:font>
  <w:font w:name="华文细黑">
    <w:panose1 w:val="02010600040101010101"/>
    <w:charset w:val="86"/>
    <w:family w:val="auto"/>
    <w:pitch w:val="default"/>
    <w:sig w:usb0="00000287" w:usb1="080F0000" w:usb2="00000000" w:usb3="00000000" w:csb0="0004009F" w:csb1="DFD70000"/>
  </w:font>
  <w:font w:name="等线">
    <w:panose1 w:val="02010600030101010101"/>
    <w:charset w:val="86"/>
    <w:family w:val="auto"/>
    <w:pitch w:val="default"/>
    <w:sig w:usb0="A00002BF" w:usb1="38CF7CFA" w:usb2="00000016" w:usb3="00000000" w:csb0="0004000F" w:csb1="00000000"/>
  </w:font>
  <w:font w:name="Cambria Math">
    <w:panose1 w:val="02040503050406030204"/>
    <w:charset w:val="00"/>
    <w:family w:val="roman"/>
    <w:pitch w:val="default"/>
    <w:sig w:usb0="E00006FF" w:usb1="420024FF" w:usb2="02000000" w:usb3="00000000" w:csb0="2000019F" w:csb1="00000000"/>
  </w:font>
  <w:font w:name="MS Gothic">
    <w:panose1 w:val="020B0609070205080204"/>
    <w:charset w:val="80"/>
    <w:family w:val="modern"/>
    <w:pitch w:val="default"/>
    <w:sig w:usb0="E00002FF" w:usb1="6AC7FDFB" w:usb2="08000012" w:usb3="00000000" w:csb0="4002009F" w:csb1="DFD70000"/>
  </w:font>
  <w:font w:name="华文中宋">
    <w:panose1 w:val="02010600040101010101"/>
    <w:charset w:val="86"/>
    <w:family w:val="auto"/>
    <w:pitch w:val="default"/>
    <w:sig w:usb0="00000287" w:usb1="080F0000" w:usb2="00000000" w:usb3="00000000" w:csb0="0004009F" w:csb1="DFD70000"/>
  </w:font>
  <w:font w:name="KSOFF9CC6125">
    <w:panose1 w:val="02010609060101010101"/>
    <w:charset w:val="86"/>
    <w:family w:val="auto"/>
    <w:pitch w:val="default"/>
    <w:sig w:usb0="00000001"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89A92E">
    <w:pPr>
      <w:pStyle w:val="27"/>
      <w:jc w:val="center"/>
    </w:pPr>
  </w:p>
  <w:p w14:paraId="63603F54">
    <w:pPr>
      <w:pStyle w:val="2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F46FE7">
    <w:pPr>
      <w:pStyle w:val="27"/>
      <w:jc w:val="center"/>
    </w:pPr>
  </w:p>
  <w:p w14:paraId="11E3F55C">
    <w:pPr>
      <w:pStyle w:val="27"/>
    </w:pPr>
    <w:r>
      <w:rPr>
        <w:rFonts w:hint="eastAsia"/>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B7C70C">
    <w:pPr>
      <w:pStyle w:val="27"/>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04B59E6C">
                          <w:pPr>
                            <w:pStyle w:val="27"/>
                          </w:pPr>
                          <w:r>
                            <w:fldChar w:fldCharType="begin"/>
                          </w:r>
                          <w:r>
                            <w:instrText xml:space="preserve"> PAGE  \* MERGEFORMAT </w:instrText>
                          </w:r>
                          <w:r>
                            <w:fldChar w:fldCharType="separate"/>
                          </w:r>
                          <w:r>
                            <w:t>6</w:t>
                          </w:r>
                          <w:r>
                            <w:fldChar w:fldCharType="end"/>
                          </w:r>
                        </w:p>
                      </w:txbxContent>
                    </wps:txbx>
                    <wps:bodyPr wrap="none" lIns="0" tIns="0" rIns="0" bIns="0" upright="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ba5f80BAACnAwAADgAAAGRycy9lMm9Eb2MueG1srVPNjtMwEL4j8Q6W&#10;7zRpkVZV1HQFqhYhIUBaeADXmTSW/CeP26QvAG/AiQt3nqvPwdhJusty2QMXZ/78zXyfJ5vbwWh2&#10;goDK2ZovFyVnYKVrlD3U/OuXu1drzjAK2wjtLNT8DMhvty9fbHpfwcp1TjcQGIFYrHpf8y5GXxUF&#10;yg6MwIXzYCnZumBEJDcciiaIntCNLlZleVP0LjQ+OAmIFN2NST4hhucAurZVEnZOHg3YOKIG0CIS&#10;JeyUR77N07YtyPipbREi0zUnpjGf1ITsfTqL7UZUhyB8p+Q0gnjOCE84GaEsNb1C7UQU7BjUP1BG&#10;yeDQtXEhnSlGIlkRYrEsn2hz3wkPmQtJjf4qOv4/WPnx9Dkw1dT8hjMrDD345cf3y8/fl1/f2Osk&#10;T++xoqp7T3VxeOsGWpo5jhRMrIc2mPQlPozyJO75Ki4Mkcl0ab1ar0tKScrNDuEXD9d9wPgOnGHJ&#10;qHmg18uiitMHjGPpXJK6WXentM4vqO1fAcIcI5BXYLqdmIwTJysO+2Git3fNmdj1tAY1t7T1nOn3&#10;llROGzMbYTb2s3H0QR06GnSZp0T/5hhppDxp6jDCEsPk0PtlrtOupQV57Oeqh/9r+w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0ba5f80BAACnAwAADgAAAAAAAAABACAAAAAeAQAAZHJzL2Uy&#10;b0RvYy54bWxQSwUGAAAAAAYABgBZAQAAXQUAAAAA&#10;">
              <v:fill on="f" focussize="0,0"/>
              <v:stroke on="f"/>
              <v:imagedata o:title=""/>
              <o:lock v:ext="edit" aspectratio="f"/>
              <v:textbox inset="0mm,0mm,0mm,0mm" style="mso-fit-shape-to-text:t;">
                <w:txbxContent>
                  <w:p w14:paraId="04B59E6C">
                    <w:pPr>
                      <w:pStyle w:val="27"/>
                    </w:pPr>
                    <w:r>
                      <w:fldChar w:fldCharType="begin"/>
                    </w:r>
                    <w:r>
                      <w:instrText xml:space="preserve"> PAGE  \* MERGEFORMAT </w:instrText>
                    </w:r>
                    <w:r>
                      <w:fldChar w:fldCharType="separate"/>
                    </w:r>
                    <w:r>
                      <w:t>6</w:t>
                    </w:r>
                    <w:r>
                      <w:fldChar w:fldCharType="end"/>
                    </w:r>
                  </w:p>
                </w:txbxContent>
              </v:textbox>
            </v:shape>
          </w:pict>
        </mc:Fallback>
      </mc:AlternateContent>
    </w:r>
  </w:p>
  <w:p w14:paraId="0021B88E">
    <w:pPr>
      <w:pStyle w:val="2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4C749F">
    <w:pPr>
      <w:pStyle w:val="27"/>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852963365"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6F6CE01B">
                          <w:pPr>
                            <w:pStyle w:val="27"/>
                          </w:pPr>
                          <w:r>
                            <w:fldChar w:fldCharType="begin"/>
                          </w:r>
                          <w:r>
                            <w:instrText xml:space="preserve"> PAGE  \* MERGEFORMAT </w:instrText>
                          </w:r>
                          <w:r>
                            <w:fldChar w:fldCharType="separate"/>
                          </w:r>
                          <w:r>
                            <w:t>102</w:t>
                          </w:r>
                          <w:r>
                            <w:fldChar w:fldCharType="end"/>
                          </w:r>
                        </w:p>
                      </w:txbxContent>
                    </wps:txbx>
                    <wps:bodyPr wrap="none" lIns="0" tIns="0" rIns="0" bIns="0" upright="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6TMjCNYBAACwAwAADgAAAGRycy9lMm9Eb2MueG1srVNLbtswEN0X6B0I&#10;7mvJNmKoguWghZGiQNEWSHIAmqIsAvyBQ1vyBZIbdNVN9z2Xz9EhJTlpusmiG2o4n8d5b0br614r&#10;chQepDUVnc9ySoThtpZmX9H7u5t3BSUQmKmZskZU9CSAXm/evll3rhQL21pVC08QxEDZuYq2Ibgy&#10;y4C3QjOYWScMBhvrNQt49fus9qxDdK2yRZ6vss762nnLBQB6t0OQjoj+NYC2aSQXW8sPWpgwoHqh&#10;WEBK0EoHdJO6bRrBw7emARGIqigyDenER9DexTPbrFm598y1ko8tsNe08IKTZtLgoxeoLQuMHLz8&#10;B0pL7i3YJsy41dlAJCmCLOb5C21uW+ZE4oJSg7uIDv8Pln89fvdE1rgJxdXi/Wq5XF1RYpjGyZ9/&#10;PJ5//j7/eiDLqFPnoMT0W4cFof9oe6yZ/IDOSL9vvI5fJEYwjiqfLiqLPhAei4pFUeQY4hibLoif&#10;PZU7D+GTsJpEo6Iex5jUZccvEIbUKSW+ZuyNVCqNUpm/HIg5eETahbE6Mhk6jlbod/1Ib2frE7Lr&#10;cB8qanD9KVGfDcodV2cy/GTsJuPgvNy32Og8dQnuwyFgS6nT+MIAiwzjBQeZuI5LFzfl+T1lPf1o&#10;mz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DOqXm5zwAAAAUBAAAPAAAAAAAAAAEAIAAAACIAAABk&#10;cnMvZG93bnJldi54bWxQSwECFAAUAAAACACHTuJA6TMjCNYBAACwAwAADgAAAAAAAAABACAAAAAe&#10;AQAAZHJzL2Uyb0RvYy54bWxQSwUGAAAAAAYABgBZAQAAZgUAAAAA&#10;">
              <v:fill on="f" focussize="0,0"/>
              <v:stroke on="f"/>
              <v:imagedata o:title=""/>
              <o:lock v:ext="edit" aspectratio="f"/>
              <v:textbox inset="0mm,0mm,0mm,0mm" style="mso-fit-shape-to-text:t;">
                <w:txbxContent>
                  <w:p w14:paraId="6F6CE01B">
                    <w:pPr>
                      <w:pStyle w:val="27"/>
                    </w:pPr>
                    <w:r>
                      <w:fldChar w:fldCharType="begin"/>
                    </w:r>
                    <w:r>
                      <w:instrText xml:space="preserve"> PAGE  \* MERGEFORMAT </w:instrText>
                    </w:r>
                    <w:r>
                      <w:fldChar w:fldCharType="separate"/>
                    </w:r>
                    <w:r>
                      <w:t>102</w:t>
                    </w:r>
                    <w:r>
                      <w:fldChar w:fldCharType="end"/>
                    </w:r>
                  </w:p>
                </w:txbxContent>
              </v:textbox>
            </v:shape>
          </w:pict>
        </mc:Fallback>
      </mc:AlternateContent>
    </w:r>
  </w:p>
  <w:p w14:paraId="0AFF7895">
    <w:pPr>
      <w:pStyle w:val="2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AB9B50">
    <w:pPr>
      <w:pStyle w:val="28"/>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FD3A95">
    <w:pPr>
      <w:pStyle w:val="28"/>
      <w:jc w:val="left"/>
    </w:pPr>
    <w:r>
      <w:drawing>
        <wp:inline distT="0" distB="0" distL="0" distR="0">
          <wp:extent cx="610235" cy="452755"/>
          <wp:effectExtent l="0" t="0" r="0" b="4445"/>
          <wp:docPr id="1141664655" name="图片 1141664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664655" name="图片 1141664655"/>
                  <pic:cNvPicPr>
                    <a:picLocks noChangeAspect="1"/>
                  </pic:cNvPicPr>
                </pic:nvPicPr>
                <pic:blipFill>
                  <a:blip r:embed="rId1"/>
                  <a:stretch>
                    <a:fillRect/>
                  </a:stretch>
                </pic:blipFill>
                <pic:spPr>
                  <a:xfrm>
                    <a:off x="0" y="0"/>
                    <a:ext cx="612454" cy="454701"/>
                  </a:xfrm>
                  <a:prstGeom prst="rect">
                    <a:avLst/>
                  </a:prstGeom>
                </pic:spPr>
              </pic:pic>
            </a:graphicData>
          </a:graphic>
        </wp:inline>
      </w:drawing>
    </w:r>
    <w:r>
      <w:rPr>
        <w:color w:val="808080" w:themeColor="background1" w:themeShade="80"/>
        <w:sz w:val="21"/>
        <w:szCs w:val="21"/>
      </w:rPr>
      <w:t>深圳信德招标服务有限公司</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5EED15">
    <w:pPr>
      <w:pStyle w:val="28"/>
      <w:jc w:val="left"/>
    </w:pPr>
    <w:r>
      <w:drawing>
        <wp:inline distT="0" distB="0" distL="0" distR="0">
          <wp:extent cx="610235" cy="452755"/>
          <wp:effectExtent l="0" t="0" r="0" b="4445"/>
          <wp:docPr id="1413760045" name="图片 1413760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3760045" name="图片 1413760045"/>
                  <pic:cNvPicPr>
                    <a:picLocks noChangeAspect="1"/>
                  </pic:cNvPicPr>
                </pic:nvPicPr>
                <pic:blipFill>
                  <a:blip r:embed="rId1"/>
                  <a:stretch>
                    <a:fillRect/>
                  </a:stretch>
                </pic:blipFill>
                <pic:spPr>
                  <a:xfrm>
                    <a:off x="0" y="0"/>
                    <a:ext cx="612454" cy="454701"/>
                  </a:xfrm>
                  <a:prstGeom prst="rect">
                    <a:avLst/>
                  </a:prstGeom>
                </pic:spPr>
              </pic:pic>
            </a:graphicData>
          </a:graphic>
        </wp:inline>
      </w:drawing>
    </w:r>
    <w:r>
      <w:rPr>
        <w:color w:val="808080" w:themeColor="background1" w:themeShade="80"/>
        <w:sz w:val="21"/>
        <w:szCs w:val="21"/>
      </w:rPr>
      <w:t>深圳信德招标服务有限公司</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97A459">
    <w:pPr>
      <w:pStyle w:val="28"/>
      <w:jc w:val="left"/>
    </w:pPr>
    <w:r>
      <w:drawing>
        <wp:inline distT="0" distB="0" distL="0" distR="0">
          <wp:extent cx="610235" cy="452755"/>
          <wp:effectExtent l="0" t="0" r="0" b="4445"/>
          <wp:docPr id="1815742576" name="图片 1815742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742576" name="图片 1815742576"/>
                  <pic:cNvPicPr>
                    <a:picLocks noChangeAspect="1"/>
                  </pic:cNvPicPr>
                </pic:nvPicPr>
                <pic:blipFill>
                  <a:blip r:embed="rId1"/>
                  <a:stretch>
                    <a:fillRect/>
                  </a:stretch>
                </pic:blipFill>
                <pic:spPr>
                  <a:xfrm>
                    <a:off x="0" y="0"/>
                    <a:ext cx="612454" cy="454701"/>
                  </a:xfrm>
                  <a:prstGeom prst="rect">
                    <a:avLst/>
                  </a:prstGeom>
                </pic:spPr>
              </pic:pic>
            </a:graphicData>
          </a:graphic>
        </wp:inline>
      </w:drawing>
    </w:r>
    <w:r>
      <w:rPr>
        <w:color w:val="808080" w:themeColor="background1" w:themeShade="80"/>
        <w:sz w:val="21"/>
        <w:szCs w:val="21"/>
      </w:rPr>
      <w:t>深圳信德招标服务有限公司</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26CC80">
    <w:pPr>
      <w:pStyle w:val="28"/>
      <w:jc w:val="both"/>
      <w:rPr>
        <w:rFonts w:ascii="宋体"/>
        <w:bCs/>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39D139"/>
    <w:multiLevelType w:val="singleLevel"/>
    <w:tmpl w:val="B739D139"/>
    <w:lvl w:ilvl="0" w:tentative="0">
      <w:start w:val="1"/>
      <w:numFmt w:val="decimal"/>
      <w:lvlText w:val="%1."/>
      <w:lvlJc w:val="left"/>
      <w:pPr>
        <w:tabs>
          <w:tab w:val="left" w:pos="312"/>
        </w:tabs>
      </w:pPr>
    </w:lvl>
  </w:abstractNum>
  <w:abstractNum w:abstractNumId="1">
    <w:nsid w:val="D275DCA6"/>
    <w:multiLevelType w:val="singleLevel"/>
    <w:tmpl w:val="D275DCA6"/>
    <w:lvl w:ilvl="0" w:tentative="0">
      <w:start w:val="2"/>
      <w:numFmt w:val="decimal"/>
      <w:suff w:val="nothing"/>
      <w:lvlText w:val="（%1）"/>
      <w:lvlJc w:val="left"/>
    </w:lvl>
  </w:abstractNum>
  <w:abstractNum w:abstractNumId="2">
    <w:nsid w:val="DCD80F63"/>
    <w:multiLevelType w:val="singleLevel"/>
    <w:tmpl w:val="DCD80F63"/>
    <w:lvl w:ilvl="0" w:tentative="0">
      <w:start w:val="2"/>
      <w:numFmt w:val="chineseCounting"/>
      <w:suff w:val="nothing"/>
      <w:lvlText w:val="%1、"/>
      <w:lvlJc w:val="left"/>
      <w:rPr>
        <w:rFonts w:hint="eastAsia"/>
      </w:rPr>
    </w:lvl>
  </w:abstractNum>
  <w:abstractNum w:abstractNumId="3">
    <w:nsid w:val="00000012"/>
    <w:multiLevelType w:val="multilevel"/>
    <w:tmpl w:val="00000012"/>
    <w:lvl w:ilvl="0" w:tentative="0">
      <w:start w:val="1"/>
      <w:numFmt w:val="japaneseCounting"/>
      <w:pStyle w:val="119"/>
      <w:lvlText w:val="%1、"/>
      <w:lvlJc w:val="left"/>
      <w:pPr>
        <w:ind w:left="646" w:hanging="360"/>
      </w:pPr>
      <w:rPr>
        <w:lang w:val="en-US"/>
      </w:rPr>
    </w:lvl>
    <w:lvl w:ilvl="1" w:tentative="0">
      <w:start w:val="1"/>
      <w:numFmt w:val="lowerLetter"/>
      <w:lvlText w:val="%2)"/>
      <w:lvlJc w:val="left"/>
      <w:pPr>
        <w:ind w:left="1126" w:hanging="420"/>
      </w:pPr>
    </w:lvl>
    <w:lvl w:ilvl="2" w:tentative="0">
      <w:start w:val="1"/>
      <w:numFmt w:val="lowerRoman"/>
      <w:lvlText w:val="%3."/>
      <w:lvlJc w:val="right"/>
      <w:pPr>
        <w:ind w:left="1546" w:hanging="420"/>
      </w:pPr>
    </w:lvl>
    <w:lvl w:ilvl="3" w:tentative="0">
      <w:start w:val="1"/>
      <w:numFmt w:val="decimal"/>
      <w:lvlText w:val="%4."/>
      <w:lvlJc w:val="left"/>
      <w:pPr>
        <w:ind w:left="1966" w:hanging="420"/>
      </w:pPr>
    </w:lvl>
    <w:lvl w:ilvl="4" w:tentative="0">
      <w:start w:val="1"/>
      <w:numFmt w:val="lowerLetter"/>
      <w:lvlText w:val="%5)"/>
      <w:lvlJc w:val="left"/>
      <w:pPr>
        <w:ind w:left="2386" w:hanging="420"/>
      </w:pPr>
    </w:lvl>
    <w:lvl w:ilvl="5" w:tentative="0">
      <w:start w:val="1"/>
      <w:numFmt w:val="lowerRoman"/>
      <w:lvlText w:val="%6."/>
      <w:lvlJc w:val="right"/>
      <w:pPr>
        <w:ind w:left="2806" w:hanging="420"/>
      </w:pPr>
    </w:lvl>
    <w:lvl w:ilvl="6" w:tentative="0">
      <w:start w:val="1"/>
      <w:numFmt w:val="decimal"/>
      <w:lvlText w:val="%7."/>
      <w:lvlJc w:val="left"/>
      <w:pPr>
        <w:ind w:left="3226" w:hanging="420"/>
      </w:pPr>
    </w:lvl>
    <w:lvl w:ilvl="7" w:tentative="0">
      <w:start w:val="1"/>
      <w:numFmt w:val="lowerLetter"/>
      <w:lvlText w:val="%8)"/>
      <w:lvlJc w:val="left"/>
      <w:pPr>
        <w:ind w:left="3646" w:hanging="420"/>
      </w:pPr>
    </w:lvl>
    <w:lvl w:ilvl="8" w:tentative="0">
      <w:start w:val="1"/>
      <w:numFmt w:val="lowerRoman"/>
      <w:lvlText w:val="%9."/>
      <w:lvlJc w:val="right"/>
      <w:pPr>
        <w:ind w:left="4066" w:hanging="420"/>
      </w:pPr>
    </w:lvl>
  </w:abstractNum>
  <w:abstractNum w:abstractNumId="4">
    <w:nsid w:val="03F62668"/>
    <w:multiLevelType w:val="multilevel"/>
    <w:tmpl w:val="03F62668"/>
    <w:lvl w:ilvl="0" w:tentative="0">
      <w:start w:val="1"/>
      <w:numFmt w:val="decimal"/>
      <w:lvlText w:val="%1."/>
      <w:lvlJc w:val="left"/>
      <w:pPr>
        <w:ind w:left="425" w:hanging="425"/>
      </w:pPr>
      <w:rPr>
        <w:rFonts w:hint="eastAsia" w:ascii="宋体" w:hAnsi="宋体" w:eastAsia="宋体"/>
        <w:b/>
      </w:rPr>
    </w:lvl>
    <w:lvl w:ilvl="1" w:tentative="0">
      <w:start w:val="1"/>
      <w:numFmt w:val="decimal"/>
      <w:lvlText w:val="%1.%2."/>
      <w:lvlJc w:val="left"/>
      <w:pPr>
        <w:ind w:left="567" w:hanging="567"/>
      </w:pPr>
      <w:rPr>
        <w:rFonts w:ascii="宋体" w:hAnsi="宋体" w:eastAsia="宋体"/>
        <w:b w:val="0"/>
        <w:sz w:val="21"/>
        <w:szCs w:val="21"/>
      </w:rPr>
    </w:lvl>
    <w:lvl w:ilvl="2" w:tentative="0">
      <w:start w:val="1"/>
      <w:numFmt w:val="decimal"/>
      <w:lvlText w:val="%1.%2.%3."/>
      <w:lvlJc w:val="left"/>
      <w:pPr>
        <w:ind w:left="709" w:hanging="709"/>
      </w:pPr>
      <w:rPr>
        <w:rFonts w:ascii="宋体" w:hAnsi="宋体" w:eastAsia="宋体"/>
      </w:rPr>
    </w:lvl>
    <w:lvl w:ilvl="3" w:tentative="0">
      <w:start w:val="1"/>
      <w:numFmt w:val="decimal"/>
      <w:lvlText w:val="%1.%2.%3.%4."/>
      <w:lvlJc w:val="left"/>
      <w:pPr>
        <w:ind w:left="851" w:hanging="851"/>
      </w:pPr>
    </w:lvl>
    <w:lvl w:ilvl="4" w:tentative="0">
      <w:start w:val="1"/>
      <w:numFmt w:val="decimal"/>
      <w:lvlText w:val="%1.%2.%3.%4.%5."/>
      <w:lvlJc w:val="left"/>
      <w:pPr>
        <w:ind w:left="992" w:hanging="992"/>
      </w:pPr>
    </w:lvl>
    <w:lvl w:ilvl="5" w:tentative="0">
      <w:start w:val="1"/>
      <w:numFmt w:val="decimal"/>
      <w:lvlText w:val="%1.%2.%3.%4.%5.%6."/>
      <w:lvlJc w:val="left"/>
      <w:pPr>
        <w:ind w:left="1134" w:hanging="1134"/>
      </w:pPr>
    </w:lvl>
    <w:lvl w:ilvl="6" w:tentative="0">
      <w:start w:val="1"/>
      <w:numFmt w:val="decimal"/>
      <w:lvlText w:val="%1.%2.%3.%4.%5.%6.%7."/>
      <w:lvlJc w:val="left"/>
      <w:pPr>
        <w:ind w:left="1276" w:hanging="1276"/>
      </w:pPr>
    </w:lvl>
    <w:lvl w:ilvl="7" w:tentative="0">
      <w:start w:val="1"/>
      <w:numFmt w:val="decimal"/>
      <w:lvlText w:val="%1.%2.%3.%4.%5.%6.%7.%8."/>
      <w:lvlJc w:val="left"/>
      <w:pPr>
        <w:ind w:left="1418" w:hanging="1418"/>
      </w:pPr>
    </w:lvl>
    <w:lvl w:ilvl="8" w:tentative="0">
      <w:start w:val="1"/>
      <w:numFmt w:val="decimal"/>
      <w:lvlText w:val="%1.%2.%3.%4.%5.%6.%7.%8.%9."/>
      <w:lvlJc w:val="left"/>
      <w:pPr>
        <w:ind w:left="1559" w:hanging="1559"/>
      </w:pPr>
    </w:lvl>
  </w:abstractNum>
  <w:abstractNum w:abstractNumId="5">
    <w:nsid w:val="15225E1F"/>
    <w:multiLevelType w:val="multilevel"/>
    <w:tmpl w:val="15225E1F"/>
    <w:lvl w:ilvl="0" w:tentative="0">
      <w:start w:val="21"/>
      <w:numFmt w:val="decimal"/>
      <w:lvlText w:val="%1"/>
      <w:lvlJc w:val="left"/>
      <w:pPr>
        <w:tabs>
          <w:tab w:val="left" w:pos="425"/>
        </w:tabs>
        <w:ind w:left="425" w:hanging="425"/>
      </w:pPr>
      <w:rPr>
        <w:rFonts w:hint="eastAsia" w:ascii="宋体" w:hAnsi="宋体" w:eastAsia="宋体"/>
        <w:strike w:val="0"/>
      </w:rPr>
    </w:lvl>
    <w:lvl w:ilvl="1" w:tentative="0">
      <w:start w:val="1"/>
      <w:numFmt w:val="decimal"/>
      <w:lvlText w:val="%1.%2."/>
      <w:lvlJc w:val="left"/>
      <w:pPr>
        <w:tabs>
          <w:tab w:val="left" w:pos="567"/>
        </w:tabs>
        <w:ind w:left="567" w:hanging="567"/>
      </w:pPr>
      <w:rPr>
        <w:rFonts w:hint="eastAsia" w:ascii="宋体" w:hAnsi="宋体" w:eastAsia="宋体"/>
        <w:b w:val="0"/>
        <w:strike w:val="0"/>
        <w:dstrike w:val="0"/>
        <w:sz w:val="21"/>
        <w:szCs w:val="21"/>
      </w:rPr>
    </w:lvl>
    <w:lvl w:ilvl="2" w:tentative="0">
      <w:start w:val="1"/>
      <w:numFmt w:val="decimal"/>
      <w:lvlText w:val="%1.%2.%3."/>
      <w:lvlJc w:val="left"/>
      <w:pPr>
        <w:tabs>
          <w:tab w:val="left" w:pos="567"/>
        </w:tabs>
        <w:ind w:left="567" w:hanging="567"/>
      </w:pPr>
      <w:rPr>
        <w:rFonts w:hint="eastAsia" w:ascii="宋体" w:hAnsi="宋体" w:eastAsia="宋体"/>
        <w:b w:val="0"/>
        <w:sz w:val="21"/>
        <w:szCs w:val="21"/>
      </w:rPr>
    </w:lvl>
    <w:lvl w:ilvl="3" w:tentative="0">
      <w:start w:val="1"/>
      <w:numFmt w:val="decimal"/>
      <w:lvlText w:val="%1.%2.%3.%4."/>
      <w:lvlJc w:val="left"/>
      <w:pPr>
        <w:tabs>
          <w:tab w:val="left" w:pos="851"/>
        </w:tabs>
        <w:ind w:left="851" w:hanging="851"/>
      </w:pPr>
      <w:rPr>
        <w:rFonts w:hint="eastAsia" w:ascii="宋体" w:hAnsi="宋体" w:eastAsia="宋体"/>
        <w:dstrike w:val="0"/>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6">
    <w:nsid w:val="196E6FA9"/>
    <w:multiLevelType w:val="singleLevel"/>
    <w:tmpl w:val="196E6FA9"/>
    <w:lvl w:ilvl="0" w:tentative="0">
      <w:start w:val="1"/>
      <w:numFmt w:val="decimal"/>
      <w:lvlText w:val="%1."/>
      <w:lvlJc w:val="left"/>
      <w:pPr>
        <w:ind w:left="425" w:hanging="425"/>
      </w:pPr>
      <w:rPr>
        <w:rFonts w:hint="default"/>
      </w:rPr>
    </w:lvl>
  </w:abstractNum>
  <w:abstractNum w:abstractNumId="7">
    <w:nsid w:val="1B036568"/>
    <w:multiLevelType w:val="multilevel"/>
    <w:tmpl w:val="1B036568"/>
    <w:lvl w:ilvl="0" w:tentative="0">
      <w:start w:val="1"/>
      <w:numFmt w:val="decimal"/>
      <w:lvlText w:val="%1."/>
      <w:lvlJc w:val="left"/>
      <w:pPr>
        <w:tabs>
          <w:tab w:val="left" w:pos="420"/>
        </w:tabs>
        <w:ind w:left="420" w:hanging="420"/>
      </w:pPr>
      <w:rPr>
        <w:rFonts w:hint="eastAsia" w:ascii="宋体" w:hAnsi="宋体" w:eastAsia="宋体"/>
        <w:b w:val="0"/>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24212C01"/>
    <w:multiLevelType w:val="multilevel"/>
    <w:tmpl w:val="24212C01"/>
    <w:lvl w:ilvl="0" w:tentative="0">
      <w:start w:val="1"/>
      <w:numFmt w:val="chineseCountingThousand"/>
      <w:lvlText w:val="%1、"/>
      <w:lvlJc w:val="left"/>
      <w:pPr>
        <w:tabs>
          <w:tab w:val="left" w:pos="420"/>
        </w:tabs>
        <w:ind w:left="420" w:hanging="420"/>
      </w:pPr>
      <w:rPr>
        <w:rFonts w:hint="eastAsia"/>
      </w:rPr>
    </w:lvl>
    <w:lvl w:ilvl="1" w:tentative="0">
      <w:start w:val="1"/>
      <w:numFmt w:val="decimal"/>
      <w:lvlText w:val="%2."/>
      <w:lvlJc w:val="left"/>
      <w:pPr>
        <w:tabs>
          <w:tab w:val="left" w:pos="840"/>
        </w:tabs>
        <w:ind w:left="840" w:hanging="420"/>
      </w:pPr>
      <w:rPr>
        <w:rFonts w:hint="eastAsia" w:ascii="宋体" w:hAnsi="宋体" w:eastAsia="宋体"/>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24230DDC"/>
    <w:multiLevelType w:val="multilevel"/>
    <w:tmpl w:val="24230DDC"/>
    <w:lvl w:ilvl="0" w:tentative="0">
      <w:start w:val="1"/>
      <w:numFmt w:val="decimal"/>
      <w:lvlText w:val="%1"/>
      <w:lvlJc w:val="left"/>
      <w:pPr>
        <w:tabs>
          <w:tab w:val="left" w:pos="425"/>
        </w:tabs>
        <w:ind w:left="425" w:hanging="425"/>
      </w:pPr>
      <w:rPr>
        <w:rFonts w:hint="eastAsia" w:ascii="宋体" w:hAnsi="宋体" w:eastAsia="宋体"/>
      </w:rPr>
    </w:lvl>
    <w:lvl w:ilvl="1" w:tentative="0">
      <w:start w:val="1"/>
      <w:numFmt w:val="decimal"/>
      <w:lvlText w:val="%1.%2."/>
      <w:lvlJc w:val="left"/>
      <w:pPr>
        <w:tabs>
          <w:tab w:val="left" w:pos="567"/>
        </w:tabs>
        <w:ind w:left="567" w:hanging="567"/>
      </w:pPr>
      <w:rPr>
        <w:rFonts w:hint="eastAsia" w:ascii="宋体" w:hAnsi="宋体" w:eastAsia="宋体"/>
        <w:b w:val="0"/>
        <w:strike w:val="0"/>
        <w:dstrike w:val="0"/>
        <w:sz w:val="21"/>
        <w:szCs w:val="21"/>
      </w:rPr>
    </w:lvl>
    <w:lvl w:ilvl="2" w:tentative="0">
      <w:start w:val="1"/>
      <w:numFmt w:val="decimal"/>
      <w:lvlText w:val="%1.%2.%3."/>
      <w:lvlJc w:val="left"/>
      <w:pPr>
        <w:tabs>
          <w:tab w:val="left" w:pos="567"/>
        </w:tabs>
        <w:ind w:left="567" w:hanging="567"/>
      </w:pPr>
      <w:rPr>
        <w:rFonts w:hint="eastAsia" w:ascii="宋体" w:hAnsi="宋体" w:eastAsia="宋体"/>
        <w:b w:val="0"/>
        <w:sz w:val="21"/>
        <w:szCs w:val="21"/>
      </w:rPr>
    </w:lvl>
    <w:lvl w:ilvl="3" w:tentative="0">
      <w:start w:val="1"/>
      <w:numFmt w:val="decimal"/>
      <w:lvlText w:val="%1.%2.%3.%4."/>
      <w:lvlJc w:val="left"/>
      <w:pPr>
        <w:tabs>
          <w:tab w:val="left" w:pos="851"/>
        </w:tabs>
        <w:ind w:left="851" w:hanging="851"/>
      </w:pPr>
      <w:rPr>
        <w:rFonts w:hint="eastAsia" w:ascii="宋体" w:hAnsi="宋体" w:eastAsia="宋体"/>
        <w:dstrike w:val="0"/>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10">
    <w:nsid w:val="2A121F03"/>
    <w:multiLevelType w:val="multilevel"/>
    <w:tmpl w:val="2A121F03"/>
    <w:lvl w:ilvl="0" w:tentative="0">
      <w:start w:val="1"/>
      <w:numFmt w:val="decimal"/>
      <w:pStyle w:val="126"/>
      <w:suff w:val="space"/>
      <w:lvlText w:val="%1"/>
      <w:lvlJc w:val="left"/>
      <w:pPr>
        <w:ind w:left="0" w:firstLine="0"/>
      </w:pPr>
      <w:rPr>
        <w:rFonts w:hint="eastAsia"/>
        <w:color w:val="auto"/>
      </w:rPr>
    </w:lvl>
    <w:lvl w:ilvl="1" w:tentative="0">
      <w:start w:val="1"/>
      <w:numFmt w:val="decimal"/>
      <w:suff w:val="space"/>
      <w:lvlText w:val="%1.%2"/>
      <w:lvlJc w:val="left"/>
      <w:pPr>
        <w:ind w:left="0" w:firstLine="0"/>
      </w:pPr>
      <w:rPr>
        <w:rFonts w:hint="eastAsia"/>
        <w:color w:val="auto"/>
      </w:rPr>
    </w:lvl>
    <w:lvl w:ilvl="2" w:tentative="0">
      <w:start w:val="1"/>
      <w:numFmt w:val="decimal"/>
      <w:suff w:val="space"/>
      <w:lvlText w:val="%1.%2.%3"/>
      <w:lvlJc w:val="left"/>
      <w:pPr>
        <w:ind w:left="0" w:firstLine="0"/>
      </w:pPr>
      <w:rPr>
        <w:rFonts w:hint="eastAsia"/>
      </w:rPr>
    </w:lvl>
    <w:lvl w:ilvl="3" w:tentative="0">
      <w:start w:val="1"/>
      <w:numFmt w:val="none"/>
      <w:lvlText w:val=""/>
      <w:lvlJc w:val="center"/>
      <w:pPr>
        <w:ind w:left="0" w:firstLine="288"/>
      </w:pPr>
      <w:rPr>
        <w:rFonts w:hint="eastAsia"/>
      </w:rPr>
    </w:lvl>
    <w:lvl w:ilvl="4" w:tentative="0">
      <w:start w:val="1"/>
      <w:numFmt w:val="none"/>
      <w:lvlText w:val=""/>
      <w:lvlJc w:val="left"/>
      <w:pPr>
        <w:ind w:left="1008" w:hanging="1008"/>
      </w:pPr>
      <w:rPr>
        <w:rFonts w:hint="eastAsia"/>
      </w:rPr>
    </w:lvl>
    <w:lvl w:ilvl="5" w:tentative="0">
      <w:start w:val="1"/>
      <w:numFmt w:val="none"/>
      <w:lvlText w:val=""/>
      <w:lvlJc w:val="left"/>
      <w:pPr>
        <w:ind w:left="1152" w:hanging="1152"/>
      </w:pPr>
      <w:rPr>
        <w:rFonts w:hint="eastAsia"/>
      </w:rPr>
    </w:lvl>
    <w:lvl w:ilvl="6" w:tentative="0">
      <w:start w:val="1"/>
      <w:numFmt w:val="decimal"/>
      <w:lvlRestart w:val="3"/>
      <w:suff w:val="space"/>
      <w:lvlText w:val="表%1-%2-%3-%7"/>
      <w:lvlJc w:val="center"/>
      <w:pPr>
        <w:ind w:left="0" w:firstLine="0"/>
      </w:pPr>
      <w:rPr>
        <w:rFonts w:hint="eastAsia"/>
        <w:color w:val="auto"/>
      </w:rPr>
    </w:lvl>
    <w:lvl w:ilvl="7" w:tentative="0">
      <w:start w:val="1"/>
      <w:numFmt w:val="decimal"/>
      <w:lvlRestart w:val="3"/>
      <w:suff w:val="space"/>
      <w:lvlText w:val="图%1-%2-%3-%8"/>
      <w:lvlJc w:val="center"/>
      <w:pPr>
        <w:ind w:left="0" w:firstLine="0"/>
      </w:pPr>
      <w:rPr>
        <w:rFonts w:hint="eastAsia"/>
      </w:rPr>
    </w:lvl>
    <w:lvl w:ilvl="8" w:tentative="0">
      <w:start w:val="1"/>
      <w:numFmt w:val="none"/>
      <w:lvlText w:val=""/>
      <w:lvlJc w:val="left"/>
      <w:pPr>
        <w:ind w:left="1584" w:hanging="1584"/>
      </w:pPr>
      <w:rPr>
        <w:rFonts w:hint="eastAsia"/>
      </w:rPr>
    </w:lvl>
  </w:abstractNum>
  <w:abstractNum w:abstractNumId="11">
    <w:nsid w:val="2C61436A"/>
    <w:multiLevelType w:val="multilevel"/>
    <w:tmpl w:val="2C61436A"/>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2">
    <w:nsid w:val="2D23426E"/>
    <w:multiLevelType w:val="multilevel"/>
    <w:tmpl w:val="2D23426E"/>
    <w:lvl w:ilvl="0" w:tentative="0">
      <w:start w:val="1"/>
      <w:numFmt w:val="decimal"/>
      <w:lvlText w:val="%1."/>
      <w:lvlJc w:val="left"/>
      <w:pPr>
        <w:ind w:left="420" w:hanging="420"/>
      </w:pPr>
      <w:rPr>
        <w:rFonts w:hint="eastAsia" w:ascii="宋体" w:hAnsi="宋体" w:eastAsia="宋体"/>
        <w:b w:val="0"/>
        <w:sz w:val="21"/>
        <w:szCs w:val="21"/>
      </w:rPr>
    </w:lvl>
    <w:lvl w:ilvl="1" w:tentative="0">
      <w:start w:val="1"/>
      <w:numFmt w:val="lowerLetter"/>
      <w:lvlText w:val="%2)"/>
      <w:lvlJc w:val="left"/>
      <w:pPr>
        <w:ind w:left="556" w:hanging="420"/>
      </w:pPr>
    </w:lvl>
    <w:lvl w:ilvl="2" w:tentative="0">
      <w:start w:val="1"/>
      <w:numFmt w:val="lowerRoman"/>
      <w:lvlText w:val="%3."/>
      <w:lvlJc w:val="right"/>
      <w:pPr>
        <w:ind w:left="976" w:hanging="420"/>
      </w:pPr>
    </w:lvl>
    <w:lvl w:ilvl="3" w:tentative="0">
      <w:start w:val="1"/>
      <w:numFmt w:val="decimal"/>
      <w:lvlText w:val="%4."/>
      <w:lvlJc w:val="left"/>
      <w:pPr>
        <w:ind w:left="1396" w:hanging="420"/>
      </w:pPr>
    </w:lvl>
    <w:lvl w:ilvl="4" w:tentative="0">
      <w:start w:val="1"/>
      <w:numFmt w:val="lowerLetter"/>
      <w:lvlText w:val="%5)"/>
      <w:lvlJc w:val="left"/>
      <w:pPr>
        <w:ind w:left="1816" w:hanging="420"/>
      </w:pPr>
    </w:lvl>
    <w:lvl w:ilvl="5" w:tentative="0">
      <w:start w:val="1"/>
      <w:numFmt w:val="lowerRoman"/>
      <w:lvlText w:val="%6."/>
      <w:lvlJc w:val="right"/>
      <w:pPr>
        <w:ind w:left="2236" w:hanging="420"/>
      </w:pPr>
    </w:lvl>
    <w:lvl w:ilvl="6" w:tentative="0">
      <w:start w:val="1"/>
      <w:numFmt w:val="decimal"/>
      <w:lvlText w:val="%7."/>
      <w:lvlJc w:val="left"/>
      <w:pPr>
        <w:ind w:left="2656" w:hanging="420"/>
      </w:pPr>
    </w:lvl>
    <w:lvl w:ilvl="7" w:tentative="0">
      <w:start w:val="1"/>
      <w:numFmt w:val="lowerLetter"/>
      <w:lvlText w:val="%8)"/>
      <w:lvlJc w:val="left"/>
      <w:pPr>
        <w:ind w:left="3076" w:hanging="420"/>
      </w:pPr>
    </w:lvl>
    <w:lvl w:ilvl="8" w:tentative="0">
      <w:start w:val="1"/>
      <w:numFmt w:val="lowerRoman"/>
      <w:lvlText w:val="%9."/>
      <w:lvlJc w:val="right"/>
      <w:pPr>
        <w:ind w:left="3496" w:hanging="420"/>
      </w:pPr>
    </w:lvl>
  </w:abstractNum>
  <w:abstractNum w:abstractNumId="13">
    <w:nsid w:val="3163EDBA"/>
    <w:multiLevelType w:val="singleLevel"/>
    <w:tmpl w:val="3163EDBA"/>
    <w:lvl w:ilvl="0" w:tentative="0">
      <w:start w:val="6"/>
      <w:numFmt w:val="chineseCounting"/>
      <w:suff w:val="nothing"/>
      <w:lvlText w:val="（%1）"/>
      <w:lvlJc w:val="left"/>
      <w:rPr>
        <w:rFonts w:hint="eastAsia"/>
      </w:rPr>
    </w:lvl>
  </w:abstractNum>
  <w:abstractNum w:abstractNumId="14">
    <w:nsid w:val="4AF300E9"/>
    <w:multiLevelType w:val="multilevel"/>
    <w:tmpl w:val="4AF300E9"/>
    <w:lvl w:ilvl="0" w:tentative="0">
      <w:start w:val="2"/>
      <w:numFmt w:val="decimal"/>
      <w:lvlText w:val="(%1)"/>
      <w:lvlJc w:val="left"/>
      <w:pPr>
        <w:tabs>
          <w:tab w:val="left" w:pos="1200"/>
        </w:tabs>
        <w:ind w:left="1200" w:hanging="360"/>
      </w:pPr>
      <w:rPr>
        <w:rFonts w:hint="default"/>
      </w:rPr>
    </w:lvl>
    <w:lvl w:ilvl="1" w:tentative="0">
      <w:start w:val="1"/>
      <w:numFmt w:val="decimal"/>
      <w:lvlText w:val="%2．"/>
      <w:lvlJc w:val="left"/>
      <w:pPr>
        <w:tabs>
          <w:tab w:val="left" w:pos="1620"/>
        </w:tabs>
        <w:ind w:left="1620" w:hanging="360"/>
      </w:pPr>
      <w:rPr>
        <w:rFonts w:hint="default" w:ascii="宋体" w:hAnsi="宋体" w:eastAsia="宋体"/>
      </w:rPr>
    </w:lvl>
    <w:lvl w:ilvl="2" w:tentative="0">
      <w:start w:val="1"/>
      <w:numFmt w:val="lowerRoman"/>
      <w:lvlText w:val="%3."/>
      <w:lvlJc w:val="right"/>
      <w:pPr>
        <w:tabs>
          <w:tab w:val="left" w:pos="2100"/>
        </w:tabs>
        <w:ind w:left="2100" w:hanging="420"/>
      </w:pPr>
    </w:lvl>
    <w:lvl w:ilvl="3" w:tentative="0">
      <w:start w:val="1"/>
      <w:numFmt w:val="decimal"/>
      <w:lvlText w:val="%4."/>
      <w:lvlJc w:val="left"/>
      <w:pPr>
        <w:tabs>
          <w:tab w:val="left" w:pos="2520"/>
        </w:tabs>
        <w:ind w:left="2520" w:hanging="420"/>
      </w:pPr>
    </w:lvl>
    <w:lvl w:ilvl="4" w:tentative="0">
      <w:start w:val="1"/>
      <w:numFmt w:val="lowerLetter"/>
      <w:lvlText w:val="%5)"/>
      <w:lvlJc w:val="left"/>
      <w:pPr>
        <w:tabs>
          <w:tab w:val="left" w:pos="2940"/>
        </w:tabs>
        <w:ind w:left="2940" w:hanging="420"/>
      </w:pPr>
    </w:lvl>
    <w:lvl w:ilvl="5" w:tentative="0">
      <w:start w:val="1"/>
      <w:numFmt w:val="lowerRoman"/>
      <w:lvlText w:val="%6."/>
      <w:lvlJc w:val="right"/>
      <w:pPr>
        <w:tabs>
          <w:tab w:val="left" w:pos="3360"/>
        </w:tabs>
        <w:ind w:left="3360" w:hanging="420"/>
      </w:pPr>
    </w:lvl>
    <w:lvl w:ilvl="6" w:tentative="0">
      <w:start w:val="1"/>
      <w:numFmt w:val="decimal"/>
      <w:lvlText w:val="%7."/>
      <w:lvlJc w:val="left"/>
      <w:pPr>
        <w:tabs>
          <w:tab w:val="left" w:pos="3780"/>
        </w:tabs>
        <w:ind w:left="3780" w:hanging="420"/>
      </w:pPr>
    </w:lvl>
    <w:lvl w:ilvl="7" w:tentative="0">
      <w:start w:val="1"/>
      <w:numFmt w:val="lowerLetter"/>
      <w:lvlText w:val="%8)"/>
      <w:lvlJc w:val="left"/>
      <w:pPr>
        <w:tabs>
          <w:tab w:val="left" w:pos="4200"/>
        </w:tabs>
        <w:ind w:left="4200" w:hanging="420"/>
      </w:pPr>
    </w:lvl>
    <w:lvl w:ilvl="8" w:tentative="0">
      <w:start w:val="1"/>
      <w:numFmt w:val="lowerRoman"/>
      <w:lvlText w:val="%9."/>
      <w:lvlJc w:val="right"/>
      <w:pPr>
        <w:tabs>
          <w:tab w:val="left" w:pos="4620"/>
        </w:tabs>
        <w:ind w:left="4620" w:hanging="420"/>
      </w:pPr>
    </w:lvl>
  </w:abstractNum>
  <w:abstractNum w:abstractNumId="15">
    <w:nsid w:val="4BDA1C36"/>
    <w:multiLevelType w:val="multilevel"/>
    <w:tmpl w:val="4BDA1C36"/>
    <w:lvl w:ilvl="0" w:tentative="0">
      <w:start w:val="1"/>
      <w:numFmt w:val="decimal"/>
      <w:lvlText w:val="%1"/>
      <w:lvlJc w:val="left"/>
      <w:pPr>
        <w:tabs>
          <w:tab w:val="left" w:pos="4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6">
    <w:nsid w:val="59EC7344"/>
    <w:multiLevelType w:val="multilevel"/>
    <w:tmpl w:val="59EC7344"/>
    <w:lvl w:ilvl="0" w:tentative="0">
      <w:start w:val="1"/>
      <w:numFmt w:val="decimal"/>
      <w:lvlText w:val="%1."/>
      <w:lvlJc w:val="left"/>
      <w:pPr>
        <w:ind w:left="420" w:hanging="420"/>
      </w:pPr>
      <w:rPr>
        <w:rFonts w:hint="eastAsia" w:ascii="宋体" w:hAnsi="宋体" w:eastAsia="宋体"/>
        <w:b w:val="0"/>
        <w:sz w:val="21"/>
        <w:szCs w:val="21"/>
      </w:rPr>
    </w:lvl>
    <w:lvl w:ilvl="1" w:tentative="0">
      <w:start w:val="1"/>
      <w:numFmt w:val="lowerLetter"/>
      <w:lvlText w:val="%2)"/>
      <w:lvlJc w:val="left"/>
      <w:pPr>
        <w:ind w:left="556" w:hanging="420"/>
      </w:pPr>
    </w:lvl>
    <w:lvl w:ilvl="2" w:tentative="0">
      <w:start w:val="1"/>
      <w:numFmt w:val="lowerRoman"/>
      <w:lvlText w:val="%3."/>
      <w:lvlJc w:val="right"/>
      <w:pPr>
        <w:ind w:left="976" w:hanging="420"/>
      </w:pPr>
    </w:lvl>
    <w:lvl w:ilvl="3" w:tentative="0">
      <w:start w:val="1"/>
      <w:numFmt w:val="decimal"/>
      <w:lvlText w:val="%4."/>
      <w:lvlJc w:val="left"/>
      <w:pPr>
        <w:ind w:left="1396" w:hanging="420"/>
      </w:pPr>
    </w:lvl>
    <w:lvl w:ilvl="4" w:tentative="0">
      <w:start w:val="1"/>
      <w:numFmt w:val="lowerLetter"/>
      <w:lvlText w:val="%5)"/>
      <w:lvlJc w:val="left"/>
      <w:pPr>
        <w:ind w:left="1816" w:hanging="420"/>
      </w:pPr>
    </w:lvl>
    <w:lvl w:ilvl="5" w:tentative="0">
      <w:start w:val="1"/>
      <w:numFmt w:val="lowerRoman"/>
      <w:lvlText w:val="%6."/>
      <w:lvlJc w:val="right"/>
      <w:pPr>
        <w:ind w:left="2236" w:hanging="420"/>
      </w:pPr>
    </w:lvl>
    <w:lvl w:ilvl="6" w:tentative="0">
      <w:start w:val="1"/>
      <w:numFmt w:val="decimal"/>
      <w:lvlText w:val="%7."/>
      <w:lvlJc w:val="left"/>
      <w:pPr>
        <w:ind w:left="2656" w:hanging="420"/>
      </w:pPr>
    </w:lvl>
    <w:lvl w:ilvl="7" w:tentative="0">
      <w:start w:val="1"/>
      <w:numFmt w:val="lowerLetter"/>
      <w:lvlText w:val="%8)"/>
      <w:lvlJc w:val="left"/>
      <w:pPr>
        <w:ind w:left="3076" w:hanging="420"/>
      </w:pPr>
    </w:lvl>
    <w:lvl w:ilvl="8" w:tentative="0">
      <w:start w:val="1"/>
      <w:numFmt w:val="lowerRoman"/>
      <w:lvlText w:val="%9."/>
      <w:lvlJc w:val="right"/>
      <w:pPr>
        <w:ind w:left="3496" w:hanging="420"/>
      </w:pPr>
    </w:lvl>
  </w:abstractNum>
  <w:abstractNum w:abstractNumId="17">
    <w:nsid w:val="5B9A6BA0"/>
    <w:multiLevelType w:val="multilevel"/>
    <w:tmpl w:val="5B9A6BA0"/>
    <w:lvl w:ilvl="0" w:tentative="0">
      <w:start w:val="1"/>
      <w:numFmt w:val="decimal"/>
      <w:lvlText w:val="%1．"/>
      <w:lvlJc w:val="left"/>
      <w:pPr>
        <w:tabs>
          <w:tab w:val="left" w:pos="360"/>
        </w:tabs>
        <w:ind w:left="360" w:hanging="360"/>
      </w:pPr>
      <w:rPr>
        <w:rFonts w:hint="default"/>
        <w:color w:val="auto"/>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8">
    <w:nsid w:val="5BEC3A51"/>
    <w:multiLevelType w:val="multilevel"/>
    <w:tmpl w:val="5BEC3A51"/>
    <w:lvl w:ilvl="0" w:tentative="0">
      <w:start w:val="1"/>
      <w:numFmt w:val="decimal"/>
      <w:lvlText w:val="%1"/>
      <w:lvlJc w:val="left"/>
      <w:pPr>
        <w:tabs>
          <w:tab w:val="left" w:pos="4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9">
    <w:nsid w:val="5C36B359"/>
    <w:multiLevelType w:val="singleLevel"/>
    <w:tmpl w:val="5C36B359"/>
    <w:lvl w:ilvl="0" w:tentative="0">
      <w:start w:val="1"/>
      <w:numFmt w:val="decimal"/>
      <w:suff w:val="nothing"/>
      <w:lvlText w:val="%1．"/>
      <w:lvlJc w:val="left"/>
      <w:pPr>
        <w:ind w:left="0" w:firstLine="400"/>
      </w:pPr>
      <w:rPr>
        <w:rFonts w:hint="default"/>
      </w:rPr>
    </w:lvl>
  </w:abstractNum>
  <w:abstractNum w:abstractNumId="20">
    <w:nsid w:val="5DDD2511"/>
    <w:multiLevelType w:val="multilevel"/>
    <w:tmpl w:val="5DDD2511"/>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1">
    <w:nsid w:val="5DE61E17"/>
    <w:multiLevelType w:val="multilevel"/>
    <w:tmpl w:val="5DE61E17"/>
    <w:lvl w:ilvl="0" w:tentative="0">
      <w:start w:val="1"/>
      <w:numFmt w:val="decimal"/>
      <w:lvlText w:val="%1"/>
      <w:lvlJc w:val="left"/>
      <w:pPr>
        <w:tabs>
          <w:tab w:val="left" w:pos="425"/>
        </w:tabs>
        <w:ind w:left="425" w:hanging="425"/>
      </w:pPr>
      <w:rPr>
        <w:rFonts w:hint="eastAsia" w:ascii="宋体" w:hAnsi="宋体" w:eastAsia="宋体"/>
        <w:strike w:val="0"/>
      </w:rPr>
    </w:lvl>
    <w:lvl w:ilvl="1" w:tentative="0">
      <w:start w:val="1"/>
      <w:numFmt w:val="decimal"/>
      <w:lvlText w:val="%1.%2."/>
      <w:lvlJc w:val="left"/>
      <w:pPr>
        <w:tabs>
          <w:tab w:val="left" w:pos="567"/>
        </w:tabs>
        <w:ind w:left="567" w:hanging="567"/>
      </w:pPr>
      <w:rPr>
        <w:rFonts w:hint="eastAsia" w:ascii="宋体" w:hAnsi="宋体" w:eastAsia="宋体"/>
        <w:b w:val="0"/>
        <w:strike w:val="0"/>
        <w:dstrike w:val="0"/>
        <w:sz w:val="21"/>
        <w:szCs w:val="21"/>
      </w:rPr>
    </w:lvl>
    <w:lvl w:ilvl="2" w:tentative="0">
      <w:start w:val="1"/>
      <w:numFmt w:val="decimal"/>
      <w:lvlText w:val="%1.%2.%3."/>
      <w:lvlJc w:val="left"/>
      <w:pPr>
        <w:tabs>
          <w:tab w:val="left" w:pos="567"/>
        </w:tabs>
        <w:ind w:left="567" w:hanging="567"/>
      </w:pPr>
      <w:rPr>
        <w:rFonts w:hint="eastAsia" w:ascii="宋体" w:hAnsi="宋体" w:eastAsia="宋体"/>
        <w:b w:val="0"/>
        <w:sz w:val="21"/>
        <w:szCs w:val="21"/>
      </w:rPr>
    </w:lvl>
    <w:lvl w:ilvl="3" w:tentative="0">
      <w:start w:val="1"/>
      <w:numFmt w:val="decimal"/>
      <w:lvlText w:val="%1.%2.%3.%4."/>
      <w:lvlJc w:val="left"/>
      <w:pPr>
        <w:tabs>
          <w:tab w:val="left" w:pos="851"/>
        </w:tabs>
        <w:ind w:left="851" w:hanging="851"/>
      </w:pPr>
      <w:rPr>
        <w:rFonts w:hint="eastAsia" w:ascii="宋体" w:hAnsi="宋体" w:eastAsia="宋体"/>
        <w:dstrike w:val="0"/>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22">
    <w:nsid w:val="5E055E2F"/>
    <w:multiLevelType w:val="multilevel"/>
    <w:tmpl w:val="5E055E2F"/>
    <w:lvl w:ilvl="0" w:tentative="0">
      <w:start w:val="1"/>
      <w:numFmt w:val="chineseCountingThousand"/>
      <w:suff w:val="nothing"/>
      <w:lvlText w:val="(%1)"/>
      <w:lvlJc w:val="left"/>
      <w:pPr>
        <w:ind w:left="0" w:firstLine="0"/>
      </w:pPr>
      <w:rPr>
        <w:rFonts w:hint="eastAsia" w:ascii="宋体" w:hAnsi="宋体" w:eastAsia="宋体" w:cs="宋体"/>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3">
    <w:nsid w:val="600914E3"/>
    <w:multiLevelType w:val="multilevel"/>
    <w:tmpl w:val="600914E3"/>
    <w:lvl w:ilvl="0" w:tentative="0">
      <w:start w:val="1"/>
      <w:numFmt w:val="japaneseCounting"/>
      <w:lvlText w:val="%1、"/>
      <w:lvlJc w:val="left"/>
      <w:pPr>
        <w:ind w:left="720" w:hanging="720"/>
      </w:pPr>
      <w:rPr>
        <w:rFonts w:hint="default"/>
        <w:lang w:val="en-US"/>
      </w:rPr>
    </w:lvl>
    <w:lvl w:ilvl="1" w:tentative="0">
      <w:start w:val="1"/>
      <w:numFmt w:val="lowerLetter"/>
      <w:lvlText w:val="%2)"/>
      <w:lvlJc w:val="left"/>
      <w:pPr>
        <w:ind w:left="840" w:hanging="420"/>
      </w:pPr>
      <w:rPr>
        <w:strike w:val="0"/>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4">
    <w:nsid w:val="616415CE"/>
    <w:multiLevelType w:val="multilevel"/>
    <w:tmpl w:val="616415CE"/>
    <w:lvl w:ilvl="0" w:tentative="0">
      <w:start w:val="1"/>
      <w:numFmt w:val="decimal"/>
      <w:lvlText w:val="%1."/>
      <w:lvlJc w:val="left"/>
      <w:pPr>
        <w:ind w:left="425" w:hanging="425"/>
      </w:pPr>
    </w:lvl>
    <w:lvl w:ilvl="1" w:tentative="0">
      <w:start w:val="1"/>
      <w:numFmt w:val="decimal"/>
      <w:lvlText w:val="%1.%2."/>
      <w:lvlJc w:val="left"/>
      <w:pPr>
        <w:ind w:left="567" w:hanging="567"/>
      </w:pPr>
      <w:rPr>
        <w:b w:val="0"/>
      </w:rPr>
    </w:lvl>
    <w:lvl w:ilvl="2" w:tentative="0">
      <w:start w:val="1"/>
      <w:numFmt w:val="decimal"/>
      <w:lvlText w:val="%1.%2.%3."/>
      <w:lvlJc w:val="left"/>
      <w:pPr>
        <w:ind w:left="709" w:hanging="709"/>
      </w:pPr>
    </w:lvl>
    <w:lvl w:ilvl="3" w:tentative="0">
      <w:start w:val="1"/>
      <w:numFmt w:val="decimal"/>
      <w:lvlText w:val="%1.%2.%3.%4."/>
      <w:lvlJc w:val="left"/>
      <w:pPr>
        <w:ind w:left="851" w:hanging="851"/>
      </w:pPr>
    </w:lvl>
    <w:lvl w:ilvl="4" w:tentative="0">
      <w:start w:val="1"/>
      <w:numFmt w:val="decimal"/>
      <w:lvlText w:val="%1.%2.%3.%4.%5."/>
      <w:lvlJc w:val="left"/>
      <w:pPr>
        <w:ind w:left="992" w:hanging="992"/>
      </w:pPr>
    </w:lvl>
    <w:lvl w:ilvl="5" w:tentative="0">
      <w:start w:val="1"/>
      <w:numFmt w:val="decimal"/>
      <w:lvlText w:val="%1.%2.%3.%4.%5.%6."/>
      <w:lvlJc w:val="left"/>
      <w:pPr>
        <w:ind w:left="1134" w:hanging="1134"/>
      </w:pPr>
    </w:lvl>
    <w:lvl w:ilvl="6" w:tentative="0">
      <w:start w:val="1"/>
      <w:numFmt w:val="decimal"/>
      <w:lvlText w:val="%1.%2.%3.%4.%5.%6.%7."/>
      <w:lvlJc w:val="left"/>
      <w:pPr>
        <w:ind w:left="1276" w:hanging="1276"/>
      </w:pPr>
    </w:lvl>
    <w:lvl w:ilvl="7" w:tentative="0">
      <w:start w:val="1"/>
      <w:numFmt w:val="decimal"/>
      <w:lvlText w:val="%1.%2.%3.%4.%5.%6.%7.%8."/>
      <w:lvlJc w:val="left"/>
      <w:pPr>
        <w:ind w:left="1418" w:hanging="1418"/>
      </w:pPr>
    </w:lvl>
    <w:lvl w:ilvl="8" w:tentative="0">
      <w:start w:val="1"/>
      <w:numFmt w:val="decimal"/>
      <w:lvlText w:val="%1.%2.%3.%4.%5.%6.%7.%8.%9."/>
      <w:lvlJc w:val="left"/>
      <w:pPr>
        <w:ind w:left="1559" w:hanging="1559"/>
      </w:pPr>
    </w:lvl>
  </w:abstractNum>
  <w:abstractNum w:abstractNumId="25">
    <w:nsid w:val="7B000815"/>
    <w:multiLevelType w:val="multilevel"/>
    <w:tmpl w:val="7B000815"/>
    <w:lvl w:ilvl="0" w:tentative="0">
      <w:start w:val="5"/>
      <w:numFmt w:val="decimal"/>
      <w:lvlText w:val="%1."/>
      <w:lvlJc w:val="left"/>
      <w:pPr>
        <w:ind w:left="465" w:hanging="465"/>
      </w:pPr>
      <w:rPr>
        <w:rFonts w:hint="default"/>
      </w:rPr>
    </w:lvl>
    <w:lvl w:ilvl="1" w:tentative="0">
      <w:start w:val="3"/>
      <w:numFmt w:val="decimal"/>
      <w:lvlText w:val="%1.%2."/>
      <w:lvlJc w:val="left"/>
      <w:pPr>
        <w:ind w:left="720" w:hanging="72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800" w:hanging="1800"/>
      </w:pPr>
      <w:rPr>
        <w:rFonts w:hint="default"/>
      </w:rPr>
    </w:lvl>
    <w:lvl w:ilvl="7" w:tentative="0">
      <w:start w:val="1"/>
      <w:numFmt w:val="decimal"/>
      <w:lvlText w:val="%1.%2.%3.%4.%5.%6.%7.%8."/>
      <w:lvlJc w:val="left"/>
      <w:pPr>
        <w:ind w:left="1800" w:hanging="1800"/>
      </w:pPr>
      <w:rPr>
        <w:rFonts w:hint="default"/>
      </w:rPr>
    </w:lvl>
    <w:lvl w:ilvl="8" w:tentative="0">
      <w:start w:val="1"/>
      <w:numFmt w:val="decimal"/>
      <w:lvlText w:val="%1.%2.%3.%4.%5.%6.%7.%8.%9."/>
      <w:lvlJc w:val="left"/>
      <w:pPr>
        <w:ind w:left="2160" w:hanging="2160"/>
      </w:pPr>
      <w:rPr>
        <w:rFonts w:hint="default"/>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num>
  <w:num w:numId="3">
    <w:abstractNumId w:val="0"/>
  </w:num>
  <w:num w:numId="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7"/>
  </w:num>
  <w:num w:numId="6">
    <w:abstractNumId w:val="24"/>
  </w:num>
  <w:num w:numId="7">
    <w:abstractNumId w:val="25"/>
  </w:num>
  <w:num w:numId="8">
    <w:abstractNumId w:val="18"/>
  </w:num>
  <w:num w:numId="9">
    <w:abstractNumId w:val="15"/>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num>
  <w:num w:numId="12">
    <w:abstractNumId w:val="9"/>
  </w:num>
  <w:num w:numId="13">
    <w:abstractNumId w:val="2"/>
  </w:num>
  <w:num w:numId="14">
    <w:abstractNumId w:val="13"/>
  </w:num>
  <w:num w:numId="15">
    <w:abstractNumId w:val="22"/>
  </w:num>
  <w:num w:numId="16">
    <w:abstractNumId w:val="16"/>
  </w:num>
  <w:num w:numId="17">
    <w:abstractNumId w:val="11"/>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num>
  <w:num w:numId="21">
    <w:abstractNumId w:val="19"/>
  </w:num>
  <w:num w:numId="2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
  </w:num>
  <w:num w:numId="2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num>
  <w:num w:numId="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hideGrammaticalErrors/>
  <w:documentProtection w:enforcement="0"/>
  <w:defaultTabStop w:val="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I4ZTg3NmQyMDQ4MTgyZGY5ZmFmYzBkYmZmMmM3NzEifQ=="/>
  </w:docVars>
  <w:rsids>
    <w:rsidRoot w:val="0092721E"/>
    <w:rsid w:val="00000E51"/>
    <w:rsid w:val="00001700"/>
    <w:rsid w:val="00001ADA"/>
    <w:rsid w:val="0000225E"/>
    <w:rsid w:val="00002DD8"/>
    <w:rsid w:val="00004E1B"/>
    <w:rsid w:val="00005B2B"/>
    <w:rsid w:val="0000783A"/>
    <w:rsid w:val="00007BF5"/>
    <w:rsid w:val="00010219"/>
    <w:rsid w:val="00011524"/>
    <w:rsid w:val="0001174E"/>
    <w:rsid w:val="000124FF"/>
    <w:rsid w:val="000125D0"/>
    <w:rsid w:val="00013D41"/>
    <w:rsid w:val="00016351"/>
    <w:rsid w:val="00016C96"/>
    <w:rsid w:val="000174B3"/>
    <w:rsid w:val="00020ED5"/>
    <w:rsid w:val="00021301"/>
    <w:rsid w:val="000242D7"/>
    <w:rsid w:val="0002510B"/>
    <w:rsid w:val="000252B6"/>
    <w:rsid w:val="0002533E"/>
    <w:rsid w:val="000256B9"/>
    <w:rsid w:val="00027148"/>
    <w:rsid w:val="00027156"/>
    <w:rsid w:val="00027364"/>
    <w:rsid w:val="000273AF"/>
    <w:rsid w:val="00030B5D"/>
    <w:rsid w:val="000358D2"/>
    <w:rsid w:val="00037126"/>
    <w:rsid w:val="00037BB5"/>
    <w:rsid w:val="00042158"/>
    <w:rsid w:val="00042776"/>
    <w:rsid w:val="00042CF9"/>
    <w:rsid w:val="00043104"/>
    <w:rsid w:val="00043D99"/>
    <w:rsid w:val="00044830"/>
    <w:rsid w:val="00045787"/>
    <w:rsid w:val="00046331"/>
    <w:rsid w:val="000465F2"/>
    <w:rsid w:val="000470E6"/>
    <w:rsid w:val="00050304"/>
    <w:rsid w:val="00050965"/>
    <w:rsid w:val="00050E19"/>
    <w:rsid w:val="0005102A"/>
    <w:rsid w:val="000512C4"/>
    <w:rsid w:val="00051B2A"/>
    <w:rsid w:val="00052806"/>
    <w:rsid w:val="00052F73"/>
    <w:rsid w:val="000539EB"/>
    <w:rsid w:val="00054202"/>
    <w:rsid w:val="0005511E"/>
    <w:rsid w:val="00055562"/>
    <w:rsid w:val="000563E0"/>
    <w:rsid w:val="00056807"/>
    <w:rsid w:val="00060154"/>
    <w:rsid w:val="000608FC"/>
    <w:rsid w:val="0006314C"/>
    <w:rsid w:val="00063D2C"/>
    <w:rsid w:val="00065483"/>
    <w:rsid w:val="00070116"/>
    <w:rsid w:val="00070BB2"/>
    <w:rsid w:val="00070FDF"/>
    <w:rsid w:val="000710FC"/>
    <w:rsid w:val="00072F42"/>
    <w:rsid w:val="00075810"/>
    <w:rsid w:val="00077E96"/>
    <w:rsid w:val="00080204"/>
    <w:rsid w:val="00080811"/>
    <w:rsid w:val="000808FD"/>
    <w:rsid w:val="00082678"/>
    <w:rsid w:val="00082753"/>
    <w:rsid w:val="00083B4B"/>
    <w:rsid w:val="00084BCA"/>
    <w:rsid w:val="000860F1"/>
    <w:rsid w:val="00086188"/>
    <w:rsid w:val="00086F26"/>
    <w:rsid w:val="00087CC3"/>
    <w:rsid w:val="000902F5"/>
    <w:rsid w:val="00090DA0"/>
    <w:rsid w:val="00090E24"/>
    <w:rsid w:val="00090E7D"/>
    <w:rsid w:val="0009106B"/>
    <w:rsid w:val="0009174E"/>
    <w:rsid w:val="00091C48"/>
    <w:rsid w:val="000922CA"/>
    <w:rsid w:val="000947BA"/>
    <w:rsid w:val="00094DC5"/>
    <w:rsid w:val="000952D7"/>
    <w:rsid w:val="00095A17"/>
    <w:rsid w:val="00096724"/>
    <w:rsid w:val="0009795D"/>
    <w:rsid w:val="000A13E7"/>
    <w:rsid w:val="000A1DF3"/>
    <w:rsid w:val="000A21B7"/>
    <w:rsid w:val="000A3FF0"/>
    <w:rsid w:val="000A425F"/>
    <w:rsid w:val="000A458C"/>
    <w:rsid w:val="000A5129"/>
    <w:rsid w:val="000A5671"/>
    <w:rsid w:val="000A6A81"/>
    <w:rsid w:val="000A6DE6"/>
    <w:rsid w:val="000A7839"/>
    <w:rsid w:val="000A7AF6"/>
    <w:rsid w:val="000B175B"/>
    <w:rsid w:val="000B3609"/>
    <w:rsid w:val="000B3FBD"/>
    <w:rsid w:val="000B401F"/>
    <w:rsid w:val="000B403E"/>
    <w:rsid w:val="000B4098"/>
    <w:rsid w:val="000B4393"/>
    <w:rsid w:val="000B4A0D"/>
    <w:rsid w:val="000B642B"/>
    <w:rsid w:val="000B767A"/>
    <w:rsid w:val="000C11C3"/>
    <w:rsid w:val="000C12A7"/>
    <w:rsid w:val="000C18DA"/>
    <w:rsid w:val="000C25DA"/>
    <w:rsid w:val="000C2C51"/>
    <w:rsid w:val="000C38A6"/>
    <w:rsid w:val="000C538D"/>
    <w:rsid w:val="000C5989"/>
    <w:rsid w:val="000C5FB4"/>
    <w:rsid w:val="000C691B"/>
    <w:rsid w:val="000C6BE9"/>
    <w:rsid w:val="000C7B75"/>
    <w:rsid w:val="000D0750"/>
    <w:rsid w:val="000D0AD6"/>
    <w:rsid w:val="000D0EC5"/>
    <w:rsid w:val="000D161C"/>
    <w:rsid w:val="000D1F76"/>
    <w:rsid w:val="000D23B6"/>
    <w:rsid w:val="000D2D47"/>
    <w:rsid w:val="000D32D1"/>
    <w:rsid w:val="000D4DC8"/>
    <w:rsid w:val="000D5378"/>
    <w:rsid w:val="000D56F8"/>
    <w:rsid w:val="000D6897"/>
    <w:rsid w:val="000D6E79"/>
    <w:rsid w:val="000D74BE"/>
    <w:rsid w:val="000E171F"/>
    <w:rsid w:val="000E173A"/>
    <w:rsid w:val="000E1D6A"/>
    <w:rsid w:val="000E2363"/>
    <w:rsid w:val="000E2B21"/>
    <w:rsid w:val="000E317D"/>
    <w:rsid w:val="000E35B4"/>
    <w:rsid w:val="000E4F05"/>
    <w:rsid w:val="000E735D"/>
    <w:rsid w:val="000F018F"/>
    <w:rsid w:val="000F0687"/>
    <w:rsid w:val="000F2249"/>
    <w:rsid w:val="000F303D"/>
    <w:rsid w:val="000F5629"/>
    <w:rsid w:val="000F5D87"/>
    <w:rsid w:val="000F780F"/>
    <w:rsid w:val="001011FA"/>
    <w:rsid w:val="0010407F"/>
    <w:rsid w:val="00104BFB"/>
    <w:rsid w:val="00105BFD"/>
    <w:rsid w:val="0010648E"/>
    <w:rsid w:val="001066F5"/>
    <w:rsid w:val="00106EA8"/>
    <w:rsid w:val="0010764C"/>
    <w:rsid w:val="001076C3"/>
    <w:rsid w:val="001101AF"/>
    <w:rsid w:val="001108D6"/>
    <w:rsid w:val="00111F67"/>
    <w:rsid w:val="0011247A"/>
    <w:rsid w:val="00112E47"/>
    <w:rsid w:val="00112E53"/>
    <w:rsid w:val="001131B8"/>
    <w:rsid w:val="001140F7"/>
    <w:rsid w:val="00114A58"/>
    <w:rsid w:val="00115AA9"/>
    <w:rsid w:val="00116E12"/>
    <w:rsid w:val="001177E7"/>
    <w:rsid w:val="00120996"/>
    <w:rsid w:val="001211A6"/>
    <w:rsid w:val="001222C0"/>
    <w:rsid w:val="001233E2"/>
    <w:rsid w:val="001235F6"/>
    <w:rsid w:val="00123FB2"/>
    <w:rsid w:val="00124310"/>
    <w:rsid w:val="0012525C"/>
    <w:rsid w:val="00125ECA"/>
    <w:rsid w:val="00126764"/>
    <w:rsid w:val="00126E93"/>
    <w:rsid w:val="0012713F"/>
    <w:rsid w:val="00130F5A"/>
    <w:rsid w:val="0013101C"/>
    <w:rsid w:val="0013131F"/>
    <w:rsid w:val="0013238D"/>
    <w:rsid w:val="00132399"/>
    <w:rsid w:val="00132F5C"/>
    <w:rsid w:val="00133DF5"/>
    <w:rsid w:val="0013496E"/>
    <w:rsid w:val="001366B1"/>
    <w:rsid w:val="0013765B"/>
    <w:rsid w:val="0013792D"/>
    <w:rsid w:val="00137AC9"/>
    <w:rsid w:val="001408BB"/>
    <w:rsid w:val="00140A5E"/>
    <w:rsid w:val="00141E19"/>
    <w:rsid w:val="001434A5"/>
    <w:rsid w:val="00143653"/>
    <w:rsid w:val="00144DB7"/>
    <w:rsid w:val="0014509F"/>
    <w:rsid w:val="0014557E"/>
    <w:rsid w:val="00145E2F"/>
    <w:rsid w:val="00147CF9"/>
    <w:rsid w:val="001501C3"/>
    <w:rsid w:val="00150432"/>
    <w:rsid w:val="00152848"/>
    <w:rsid w:val="00152F83"/>
    <w:rsid w:val="00153238"/>
    <w:rsid w:val="00153301"/>
    <w:rsid w:val="0015381B"/>
    <w:rsid w:val="00153B9E"/>
    <w:rsid w:val="00153FDF"/>
    <w:rsid w:val="001542F6"/>
    <w:rsid w:val="00155239"/>
    <w:rsid w:val="00155BC1"/>
    <w:rsid w:val="00155CDD"/>
    <w:rsid w:val="0015654B"/>
    <w:rsid w:val="00157DF3"/>
    <w:rsid w:val="00162BD4"/>
    <w:rsid w:val="001630AE"/>
    <w:rsid w:val="001632B3"/>
    <w:rsid w:val="0016377E"/>
    <w:rsid w:val="00163AB8"/>
    <w:rsid w:val="00164C42"/>
    <w:rsid w:val="00166BB1"/>
    <w:rsid w:val="00167F63"/>
    <w:rsid w:val="00170D22"/>
    <w:rsid w:val="001755D1"/>
    <w:rsid w:val="00176117"/>
    <w:rsid w:val="001768AB"/>
    <w:rsid w:val="00176DC7"/>
    <w:rsid w:val="0017720D"/>
    <w:rsid w:val="0018013E"/>
    <w:rsid w:val="001836B6"/>
    <w:rsid w:val="00184A25"/>
    <w:rsid w:val="00186598"/>
    <w:rsid w:val="00186EC7"/>
    <w:rsid w:val="00187B8C"/>
    <w:rsid w:val="0019030F"/>
    <w:rsid w:val="00190B48"/>
    <w:rsid w:val="00190BCE"/>
    <w:rsid w:val="00191023"/>
    <w:rsid w:val="001927C7"/>
    <w:rsid w:val="0019411C"/>
    <w:rsid w:val="00194B7F"/>
    <w:rsid w:val="00194C41"/>
    <w:rsid w:val="00195DF5"/>
    <w:rsid w:val="00197BCD"/>
    <w:rsid w:val="001A051D"/>
    <w:rsid w:val="001A1074"/>
    <w:rsid w:val="001A191C"/>
    <w:rsid w:val="001A1DD8"/>
    <w:rsid w:val="001A3117"/>
    <w:rsid w:val="001A3745"/>
    <w:rsid w:val="001A4373"/>
    <w:rsid w:val="001A580A"/>
    <w:rsid w:val="001A58B5"/>
    <w:rsid w:val="001A5BC6"/>
    <w:rsid w:val="001A616C"/>
    <w:rsid w:val="001A6511"/>
    <w:rsid w:val="001A7C1E"/>
    <w:rsid w:val="001A7D7A"/>
    <w:rsid w:val="001B02A0"/>
    <w:rsid w:val="001B0E95"/>
    <w:rsid w:val="001B148E"/>
    <w:rsid w:val="001B2082"/>
    <w:rsid w:val="001B343C"/>
    <w:rsid w:val="001B38F8"/>
    <w:rsid w:val="001B4613"/>
    <w:rsid w:val="001B48A7"/>
    <w:rsid w:val="001B5143"/>
    <w:rsid w:val="001B5E1E"/>
    <w:rsid w:val="001B60F2"/>
    <w:rsid w:val="001B6492"/>
    <w:rsid w:val="001B6F86"/>
    <w:rsid w:val="001B73A6"/>
    <w:rsid w:val="001C0195"/>
    <w:rsid w:val="001C0385"/>
    <w:rsid w:val="001C0D0A"/>
    <w:rsid w:val="001C29B1"/>
    <w:rsid w:val="001C2DC4"/>
    <w:rsid w:val="001C3B02"/>
    <w:rsid w:val="001C486B"/>
    <w:rsid w:val="001C510A"/>
    <w:rsid w:val="001C5A5A"/>
    <w:rsid w:val="001C5BBC"/>
    <w:rsid w:val="001C5C19"/>
    <w:rsid w:val="001C6D37"/>
    <w:rsid w:val="001C7200"/>
    <w:rsid w:val="001C7CF8"/>
    <w:rsid w:val="001D007A"/>
    <w:rsid w:val="001D01D4"/>
    <w:rsid w:val="001D0C13"/>
    <w:rsid w:val="001D0CE4"/>
    <w:rsid w:val="001D1076"/>
    <w:rsid w:val="001D17E8"/>
    <w:rsid w:val="001D1936"/>
    <w:rsid w:val="001D1E62"/>
    <w:rsid w:val="001D2147"/>
    <w:rsid w:val="001D26C0"/>
    <w:rsid w:val="001D38EB"/>
    <w:rsid w:val="001D3D19"/>
    <w:rsid w:val="001D438B"/>
    <w:rsid w:val="001D5BF9"/>
    <w:rsid w:val="001E00E8"/>
    <w:rsid w:val="001E0567"/>
    <w:rsid w:val="001E0B70"/>
    <w:rsid w:val="001E0BB8"/>
    <w:rsid w:val="001E1909"/>
    <w:rsid w:val="001E2F32"/>
    <w:rsid w:val="001E3505"/>
    <w:rsid w:val="001E442D"/>
    <w:rsid w:val="001E5677"/>
    <w:rsid w:val="001E7793"/>
    <w:rsid w:val="001F04A0"/>
    <w:rsid w:val="001F1F84"/>
    <w:rsid w:val="001F29C9"/>
    <w:rsid w:val="001F3AFD"/>
    <w:rsid w:val="001F3E2D"/>
    <w:rsid w:val="001F5382"/>
    <w:rsid w:val="001F67E3"/>
    <w:rsid w:val="001F73E0"/>
    <w:rsid w:val="001F7B27"/>
    <w:rsid w:val="0020073B"/>
    <w:rsid w:val="00200F22"/>
    <w:rsid w:val="00201330"/>
    <w:rsid w:val="00201A71"/>
    <w:rsid w:val="00202F34"/>
    <w:rsid w:val="00203D79"/>
    <w:rsid w:val="002046F0"/>
    <w:rsid w:val="002050AC"/>
    <w:rsid w:val="00205816"/>
    <w:rsid w:val="00205D45"/>
    <w:rsid w:val="00206095"/>
    <w:rsid w:val="00206FA5"/>
    <w:rsid w:val="00212D60"/>
    <w:rsid w:val="00212F40"/>
    <w:rsid w:val="0021303D"/>
    <w:rsid w:val="002134C0"/>
    <w:rsid w:val="00217995"/>
    <w:rsid w:val="00222C5C"/>
    <w:rsid w:val="00222D78"/>
    <w:rsid w:val="00223671"/>
    <w:rsid w:val="0022377B"/>
    <w:rsid w:val="002244EB"/>
    <w:rsid w:val="00224BC8"/>
    <w:rsid w:val="002274E9"/>
    <w:rsid w:val="00230DC1"/>
    <w:rsid w:val="002321AD"/>
    <w:rsid w:val="00232652"/>
    <w:rsid w:val="002329BA"/>
    <w:rsid w:val="00232EEA"/>
    <w:rsid w:val="00233F0E"/>
    <w:rsid w:val="00234140"/>
    <w:rsid w:val="00234CE0"/>
    <w:rsid w:val="00235E6F"/>
    <w:rsid w:val="00235F7C"/>
    <w:rsid w:val="002369B8"/>
    <w:rsid w:val="00236C8B"/>
    <w:rsid w:val="00240703"/>
    <w:rsid w:val="002407DA"/>
    <w:rsid w:val="00240A0F"/>
    <w:rsid w:val="00241209"/>
    <w:rsid w:val="00241A10"/>
    <w:rsid w:val="0024425F"/>
    <w:rsid w:val="00245D64"/>
    <w:rsid w:val="00246272"/>
    <w:rsid w:val="00247EE9"/>
    <w:rsid w:val="002500A5"/>
    <w:rsid w:val="0025208A"/>
    <w:rsid w:val="0025220D"/>
    <w:rsid w:val="00252759"/>
    <w:rsid w:val="00254859"/>
    <w:rsid w:val="002552AB"/>
    <w:rsid w:val="0025664A"/>
    <w:rsid w:val="00257C65"/>
    <w:rsid w:val="0026010C"/>
    <w:rsid w:val="00260438"/>
    <w:rsid w:val="00261D52"/>
    <w:rsid w:val="00263078"/>
    <w:rsid w:val="00263A81"/>
    <w:rsid w:val="00263C2A"/>
    <w:rsid w:val="00264597"/>
    <w:rsid w:val="00264A6D"/>
    <w:rsid w:val="0026687D"/>
    <w:rsid w:val="002704F2"/>
    <w:rsid w:val="0027146D"/>
    <w:rsid w:val="00272CC4"/>
    <w:rsid w:val="00273CEF"/>
    <w:rsid w:val="00273F2C"/>
    <w:rsid w:val="0027428C"/>
    <w:rsid w:val="002747DC"/>
    <w:rsid w:val="00274B4B"/>
    <w:rsid w:val="00274D35"/>
    <w:rsid w:val="00275E64"/>
    <w:rsid w:val="002761AC"/>
    <w:rsid w:val="00280001"/>
    <w:rsid w:val="002804D6"/>
    <w:rsid w:val="002820B5"/>
    <w:rsid w:val="0028260A"/>
    <w:rsid w:val="00282823"/>
    <w:rsid w:val="0028308F"/>
    <w:rsid w:val="002831E5"/>
    <w:rsid w:val="0028361C"/>
    <w:rsid w:val="00283F4C"/>
    <w:rsid w:val="002841E9"/>
    <w:rsid w:val="0028452A"/>
    <w:rsid w:val="00284FA9"/>
    <w:rsid w:val="002877FE"/>
    <w:rsid w:val="00287D81"/>
    <w:rsid w:val="00290641"/>
    <w:rsid w:val="002927D4"/>
    <w:rsid w:val="002944B3"/>
    <w:rsid w:val="00294B95"/>
    <w:rsid w:val="00294F7C"/>
    <w:rsid w:val="00295EEB"/>
    <w:rsid w:val="00295FAF"/>
    <w:rsid w:val="002963D0"/>
    <w:rsid w:val="002966BA"/>
    <w:rsid w:val="00296F34"/>
    <w:rsid w:val="00297BDD"/>
    <w:rsid w:val="002A0006"/>
    <w:rsid w:val="002A07D3"/>
    <w:rsid w:val="002A09F3"/>
    <w:rsid w:val="002A1390"/>
    <w:rsid w:val="002A1BF6"/>
    <w:rsid w:val="002A25B2"/>
    <w:rsid w:val="002A2AC2"/>
    <w:rsid w:val="002A2DB3"/>
    <w:rsid w:val="002A2EE0"/>
    <w:rsid w:val="002A305D"/>
    <w:rsid w:val="002A5A5A"/>
    <w:rsid w:val="002A5B64"/>
    <w:rsid w:val="002A624A"/>
    <w:rsid w:val="002A699A"/>
    <w:rsid w:val="002A734B"/>
    <w:rsid w:val="002B1A8D"/>
    <w:rsid w:val="002B209B"/>
    <w:rsid w:val="002B23C9"/>
    <w:rsid w:val="002B3DE5"/>
    <w:rsid w:val="002B4E57"/>
    <w:rsid w:val="002B5CAC"/>
    <w:rsid w:val="002B5CD2"/>
    <w:rsid w:val="002B6103"/>
    <w:rsid w:val="002B78F7"/>
    <w:rsid w:val="002B7989"/>
    <w:rsid w:val="002C0128"/>
    <w:rsid w:val="002C04BE"/>
    <w:rsid w:val="002C0806"/>
    <w:rsid w:val="002C18BF"/>
    <w:rsid w:val="002C2217"/>
    <w:rsid w:val="002C4E0D"/>
    <w:rsid w:val="002C4F5A"/>
    <w:rsid w:val="002C5527"/>
    <w:rsid w:val="002C5E70"/>
    <w:rsid w:val="002C6884"/>
    <w:rsid w:val="002C769D"/>
    <w:rsid w:val="002D0860"/>
    <w:rsid w:val="002D0E75"/>
    <w:rsid w:val="002D1179"/>
    <w:rsid w:val="002D192D"/>
    <w:rsid w:val="002D1DF7"/>
    <w:rsid w:val="002D23D1"/>
    <w:rsid w:val="002D3586"/>
    <w:rsid w:val="002D3B83"/>
    <w:rsid w:val="002D4667"/>
    <w:rsid w:val="002D5422"/>
    <w:rsid w:val="002D5C5B"/>
    <w:rsid w:val="002E0019"/>
    <w:rsid w:val="002E006A"/>
    <w:rsid w:val="002E103F"/>
    <w:rsid w:val="002E1882"/>
    <w:rsid w:val="002E1946"/>
    <w:rsid w:val="002E1FE6"/>
    <w:rsid w:val="002E210F"/>
    <w:rsid w:val="002E2E38"/>
    <w:rsid w:val="002E31DC"/>
    <w:rsid w:val="002E32A1"/>
    <w:rsid w:val="002E33EA"/>
    <w:rsid w:val="002E4F8F"/>
    <w:rsid w:val="002E536C"/>
    <w:rsid w:val="002E6315"/>
    <w:rsid w:val="002E7B33"/>
    <w:rsid w:val="002E7B9E"/>
    <w:rsid w:val="002E7E44"/>
    <w:rsid w:val="002F4376"/>
    <w:rsid w:val="002F5CB5"/>
    <w:rsid w:val="002F631B"/>
    <w:rsid w:val="002F7360"/>
    <w:rsid w:val="002F7807"/>
    <w:rsid w:val="003004AE"/>
    <w:rsid w:val="0030083C"/>
    <w:rsid w:val="0030299F"/>
    <w:rsid w:val="003030ED"/>
    <w:rsid w:val="00303375"/>
    <w:rsid w:val="00304A24"/>
    <w:rsid w:val="00305245"/>
    <w:rsid w:val="00305B61"/>
    <w:rsid w:val="00307F88"/>
    <w:rsid w:val="003106CE"/>
    <w:rsid w:val="00311BFC"/>
    <w:rsid w:val="00312208"/>
    <w:rsid w:val="0031285F"/>
    <w:rsid w:val="00313444"/>
    <w:rsid w:val="00313780"/>
    <w:rsid w:val="0031414C"/>
    <w:rsid w:val="00314A31"/>
    <w:rsid w:val="00314FC4"/>
    <w:rsid w:val="003155E5"/>
    <w:rsid w:val="003159FF"/>
    <w:rsid w:val="0031653F"/>
    <w:rsid w:val="00316AC9"/>
    <w:rsid w:val="00320690"/>
    <w:rsid w:val="003215B5"/>
    <w:rsid w:val="00322487"/>
    <w:rsid w:val="00323428"/>
    <w:rsid w:val="00323FA8"/>
    <w:rsid w:val="003243E7"/>
    <w:rsid w:val="00324B55"/>
    <w:rsid w:val="003260EE"/>
    <w:rsid w:val="00326E21"/>
    <w:rsid w:val="003271D2"/>
    <w:rsid w:val="003275D4"/>
    <w:rsid w:val="00330FDE"/>
    <w:rsid w:val="003334CA"/>
    <w:rsid w:val="003339C3"/>
    <w:rsid w:val="00333CD6"/>
    <w:rsid w:val="0033452D"/>
    <w:rsid w:val="00336722"/>
    <w:rsid w:val="0033720D"/>
    <w:rsid w:val="00337789"/>
    <w:rsid w:val="00340BEE"/>
    <w:rsid w:val="003411E6"/>
    <w:rsid w:val="00341B53"/>
    <w:rsid w:val="00342BB7"/>
    <w:rsid w:val="00343094"/>
    <w:rsid w:val="0034325A"/>
    <w:rsid w:val="0034334A"/>
    <w:rsid w:val="00344138"/>
    <w:rsid w:val="00345F1E"/>
    <w:rsid w:val="00346573"/>
    <w:rsid w:val="00346918"/>
    <w:rsid w:val="00351807"/>
    <w:rsid w:val="0035204C"/>
    <w:rsid w:val="00352630"/>
    <w:rsid w:val="00354DEA"/>
    <w:rsid w:val="0035506B"/>
    <w:rsid w:val="003556B3"/>
    <w:rsid w:val="003566D8"/>
    <w:rsid w:val="00356F37"/>
    <w:rsid w:val="00357F6E"/>
    <w:rsid w:val="00361FA8"/>
    <w:rsid w:val="00362244"/>
    <w:rsid w:val="0036344E"/>
    <w:rsid w:val="0036385E"/>
    <w:rsid w:val="003646BE"/>
    <w:rsid w:val="003659B8"/>
    <w:rsid w:val="00366343"/>
    <w:rsid w:val="00366470"/>
    <w:rsid w:val="00367544"/>
    <w:rsid w:val="00367F19"/>
    <w:rsid w:val="00371BA3"/>
    <w:rsid w:val="00371FE3"/>
    <w:rsid w:val="0037241A"/>
    <w:rsid w:val="003724B9"/>
    <w:rsid w:val="0037419C"/>
    <w:rsid w:val="00374E69"/>
    <w:rsid w:val="00375218"/>
    <w:rsid w:val="00375B82"/>
    <w:rsid w:val="00375D19"/>
    <w:rsid w:val="00375D54"/>
    <w:rsid w:val="00375FD0"/>
    <w:rsid w:val="00375FFE"/>
    <w:rsid w:val="00377B58"/>
    <w:rsid w:val="003802B4"/>
    <w:rsid w:val="003804C9"/>
    <w:rsid w:val="00380E7F"/>
    <w:rsid w:val="00380EF8"/>
    <w:rsid w:val="0038118D"/>
    <w:rsid w:val="0038196F"/>
    <w:rsid w:val="00381A92"/>
    <w:rsid w:val="00381F81"/>
    <w:rsid w:val="00381FD1"/>
    <w:rsid w:val="0038213F"/>
    <w:rsid w:val="003839EC"/>
    <w:rsid w:val="00384232"/>
    <w:rsid w:val="003853E1"/>
    <w:rsid w:val="00385916"/>
    <w:rsid w:val="00385C74"/>
    <w:rsid w:val="00385D3F"/>
    <w:rsid w:val="00386D91"/>
    <w:rsid w:val="00387BAD"/>
    <w:rsid w:val="00391238"/>
    <w:rsid w:val="00391862"/>
    <w:rsid w:val="003921B4"/>
    <w:rsid w:val="00393119"/>
    <w:rsid w:val="00394B8A"/>
    <w:rsid w:val="0039576D"/>
    <w:rsid w:val="00397920"/>
    <w:rsid w:val="00397BEE"/>
    <w:rsid w:val="003A0086"/>
    <w:rsid w:val="003A015C"/>
    <w:rsid w:val="003A2CBB"/>
    <w:rsid w:val="003A3435"/>
    <w:rsid w:val="003A39E9"/>
    <w:rsid w:val="003A413B"/>
    <w:rsid w:val="003A59BD"/>
    <w:rsid w:val="003A7863"/>
    <w:rsid w:val="003A7A45"/>
    <w:rsid w:val="003B00E6"/>
    <w:rsid w:val="003B0F9C"/>
    <w:rsid w:val="003B1429"/>
    <w:rsid w:val="003B1700"/>
    <w:rsid w:val="003B21B8"/>
    <w:rsid w:val="003B41C7"/>
    <w:rsid w:val="003B41EF"/>
    <w:rsid w:val="003C0EBC"/>
    <w:rsid w:val="003C131C"/>
    <w:rsid w:val="003C1413"/>
    <w:rsid w:val="003C1459"/>
    <w:rsid w:val="003C23DD"/>
    <w:rsid w:val="003C2744"/>
    <w:rsid w:val="003C3131"/>
    <w:rsid w:val="003C3E13"/>
    <w:rsid w:val="003C4AC5"/>
    <w:rsid w:val="003C5131"/>
    <w:rsid w:val="003D0021"/>
    <w:rsid w:val="003D0ECE"/>
    <w:rsid w:val="003D10A5"/>
    <w:rsid w:val="003D1ADE"/>
    <w:rsid w:val="003D230F"/>
    <w:rsid w:val="003D2551"/>
    <w:rsid w:val="003D3EC2"/>
    <w:rsid w:val="003D43F5"/>
    <w:rsid w:val="003D62D3"/>
    <w:rsid w:val="003D7359"/>
    <w:rsid w:val="003D741C"/>
    <w:rsid w:val="003D77D9"/>
    <w:rsid w:val="003D793A"/>
    <w:rsid w:val="003D79C4"/>
    <w:rsid w:val="003D7DF4"/>
    <w:rsid w:val="003E02FA"/>
    <w:rsid w:val="003E0903"/>
    <w:rsid w:val="003E1417"/>
    <w:rsid w:val="003E16EF"/>
    <w:rsid w:val="003E1A07"/>
    <w:rsid w:val="003E1D9E"/>
    <w:rsid w:val="003E218F"/>
    <w:rsid w:val="003E2A7E"/>
    <w:rsid w:val="003E2B3B"/>
    <w:rsid w:val="003E3761"/>
    <w:rsid w:val="003E3A4D"/>
    <w:rsid w:val="003E4961"/>
    <w:rsid w:val="003E6098"/>
    <w:rsid w:val="003E69A3"/>
    <w:rsid w:val="003E7559"/>
    <w:rsid w:val="003E7A1A"/>
    <w:rsid w:val="003F0D30"/>
    <w:rsid w:val="003F1B6F"/>
    <w:rsid w:val="003F1BB4"/>
    <w:rsid w:val="003F1BCD"/>
    <w:rsid w:val="003F268B"/>
    <w:rsid w:val="003F533B"/>
    <w:rsid w:val="003F5C98"/>
    <w:rsid w:val="003F6B89"/>
    <w:rsid w:val="003F6D74"/>
    <w:rsid w:val="003F722A"/>
    <w:rsid w:val="0040019C"/>
    <w:rsid w:val="00400B0C"/>
    <w:rsid w:val="004017A4"/>
    <w:rsid w:val="00401E76"/>
    <w:rsid w:val="00402085"/>
    <w:rsid w:val="00402605"/>
    <w:rsid w:val="0040294D"/>
    <w:rsid w:val="0040421B"/>
    <w:rsid w:val="00404401"/>
    <w:rsid w:val="00404D8D"/>
    <w:rsid w:val="00405136"/>
    <w:rsid w:val="00411007"/>
    <w:rsid w:val="0041380F"/>
    <w:rsid w:val="00413A4B"/>
    <w:rsid w:val="00413CBE"/>
    <w:rsid w:val="00414221"/>
    <w:rsid w:val="00416802"/>
    <w:rsid w:val="00417416"/>
    <w:rsid w:val="00417D92"/>
    <w:rsid w:val="00420BC3"/>
    <w:rsid w:val="00421A2B"/>
    <w:rsid w:val="00421E4B"/>
    <w:rsid w:val="004224BE"/>
    <w:rsid w:val="00422908"/>
    <w:rsid w:val="00422C20"/>
    <w:rsid w:val="00425997"/>
    <w:rsid w:val="00427C2D"/>
    <w:rsid w:val="00431308"/>
    <w:rsid w:val="00431932"/>
    <w:rsid w:val="00431C1C"/>
    <w:rsid w:val="004332F9"/>
    <w:rsid w:val="004342B4"/>
    <w:rsid w:val="004348CD"/>
    <w:rsid w:val="00435C42"/>
    <w:rsid w:val="00436411"/>
    <w:rsid w:val="00437E31"/>
    <w:rsid w:val="00443043"/>
    <w:rsid w:val="00443329"/>
    <w:rsid w:val="0044367B"/>
    <w:rsid w:val="00444805"/>
    <w:rsid w:val="004457BF"/>
    <w:rsid w:val="0044611A"/>
    <w:rsid w:val="00447B5D"/>
    <w:rsid w:val="00450035"/>
    <w:rsid w:val="00451A79"/>
    <w:rsid w:val="0045392D"/>
    <w:rsid w:val="00453BD6"/>
    <w:rsid w:val="0045423D"/>
    <w:rsid w:val="004545B0"/>
    <w:rsid w:val="00455428"/>
    <w:rsid w:val="004601F5"/>
    <w:rsid w:val="004604FD"/>
    <w:rsid w:val="004608D5"/>
    <w:rsid w:val="004618D3"/>
    <w:rsid w:val="00461CCC"/>
    <w:rsid w:val="0046302B"/>
    <w:rsid w:val="00465A94"/>
    <w:rsid w:val="00466903"/>
    <w:rsid w:val="00467477"/>
    <w:rsid w:val="00467A8C"/>
    <w:rsid w:val="00467EB9"/>
    <w:rsid w:val="00470425"/>
    <w:rsid w:val="00470D03"/>
    <w:rsid w:val="004721EF"/>
    <w:rsid w:val="00472AC0"/>
    <w:rsid w:val="00473303"/>
    <w:rsid w:val="00474379"/>
    <w:rsid w:val="0047466C"/>
    <w:rsid w:val="004746C6"/>
    <w:rsid w:val="00475AF1"/>
    <w:rsid w:val="00475E2A"/>
    <w:rsid w:val="0047730C"/>
    <w:rsid w:val="004804E5"/>
    <w:rsid w:val="0048052D"/>
    <w:rsid w:val="004809F5"/>
    <w:rsid w:val="00480D27"/>
    <w:rsid w:val="00480E01"/>
    <w:rsid w:val="004812BB"/>
    <w:rsid w:val="00481856"/>
    <w:rsid w:val="004830B1"/>
    <w:rsid w:val="00483C0E"/>
    <w:rsid w:val="00484795"/>
    <w:rsid w:val="00484807"/>
    <w:rsid w:val="00484DFE"/>
    <w:rsid w:val="0048612A"/>
    <w:rsid w:val="0048623E"/>
    <w:rsid w:val="00486725"/>
    <w:rsid w:val="00487ADC"/>
    <w:rsid w:val="00490B81"/>
    <w:rsid w:val="004917F1"/>
    <w:rsid w:val="00491B9D"/>
    <w:rsid w:val="0049210C"/>
    <w:rsid w:val="00492CB5"/>
    <w:rsid w:val="0049422F"/>
    <w:rsid w:val="004959AE"/>
    <w:rsid w:val="00495D3B"/>
    <w:rsid w:val="00497117"/>
    <w:rsid w:val="004A05B0"/>
    <w:rsid w:val="004A05E3"/>
    <w:rsid w:val="004A0C83"/>
    <w:rsid w:val="004A110E"/>
    <w:rsid w:val="004A3B6E"/>
    <w:rsid w:val="004A41F0"/>
    <w:rsid w:val="004A5371"/>
    <w:rsid w:val="004A58C6"/>
    <w:rsid w:val="004A64CA"/>
    <w:rsid w:val="004A663F"/>
    <w:rsid w:val="004B12B8"/>
    <w:rsid w:val="004B1576"/>
    <w:rsid w:val="004B281F"/>
    <w:rsid w:val="004B7336"/>
    <w:rsid w:val="004B7E4E"/>
    <w:rsid w:val="004C0008"/>
    <w:rsid w:val="004C0B80"/>
    <w:rsid w:val="004C202C"/>
    <w:rsid w:val="004C3F2D"/>
    <w:rsid w:val="004C65A9"/>
    <w:rsid w:val="004C6DF3"/>
    <w:rsid w:val="004C770C"/>
    <w:rsid w:val="004C7796"/>
    <w:rsid w:val="004D2369"/>
    <w:rsid w:val="004D2988"/>
    <w:rsid w:val="004D2ED1"/>
    <w:rsid w:val="004D4AC2"/>
    <w:rsid w:val="004D4BB4"/>
    <w:rsid w:val="004D4CED"/>
    <w:rsid w:val="004D620A"/>
    <w:rsid w:val="004D626A"/>
    <w:rsid w:val="004D655F"/>
    <w:rsid w:val="004D7474"/>
    <w:rsid w:val="004D7A45"/>
    <w:rsid w:val="004D7A7A"/>
    <w:rsid w:val="004E063D"/>
    <w:rsid w:val="004E2335"/>
    <w:rsid w:val="004E2D9A"/>
    <w:rsid w:val="004E3B37"/>
    <w:rsid w:val="004E469E"/>
    <w:rsid w:val="004E5EBF"/>
    <w:rsid w:val="004E76F2"/>
    <w:rsid w:val="004E7702"/>
    <w:rsid w:val="004F0036"/>
    <w:rsid w:val="004F0E00"/>
    <w:rsid w:val="004F3725"/>
    <w:rsid w:val="0050002B"/>
    <w:rsid w:val="00500040"/>
    <w:rsid w:val="0050033C"/>
    <w:rsid w:val="00500A51"/>
    <w:rsid w:val="00500B96"/>
    <w:rsid w:val="00503021"/>
    <w:rsid w:val="0050303D"/>
    <w:rsid w:val="0050534A"/>
    <w:rsid w:val="005060C9"/>
    <w:rsid w:val="00506488"/>
    <w:rsid w:val="0050664E"/>
    <w:rsid w:val="00507459"/>
    <w:rsid w:val="005078E9"/>
    <w:rsid w:val="00510EA7"/>
    <w:rsid w:val="00512A85"/>
    <w:rsid w:val="00512F43"/>
    <w:rsid w:val="00513851"/>
    <w:rsid w:val="00513E79"/>
    <w:rsid w:val="0051439B"/>
    <w:rsid w:val="00516012"/>
    <w:rsid w:val="005165BD"/>
    <w:rsid w:val="005167E0"/>
    <w:rsid w:val="00517521"/>
    <w:rsid w:val="00517530"/>
    <w:rsid w:val="00521CC6"/>
    <w:rsid w:val="00522515"/>
    <w:rsid w:val="0052319A"/>
    <w:rsid w:val="00523FFB"/>
    <w:rsid w:val="00524D7F"/>
    <w:rsid w:val="00524DB3"/>
    <w:rsid w:val="0052538B"/>
    <w:rsid w:val="00525A49"/>
    <w:rsid w:val="00525C9D"/>
    <w:rsid w:val="0052710E"/>
    <w:rsid w:val="00530EAC"/>
    <w:rsid w:val="0053166B"/>
    <w:rsid w:val="00531C20"/>
    <w:rsid w:val="00532D7B"/>
    <w:rsid w:val="0053371F"/>
    <w:rsid w:val="005338EB"/>
    <w:rsid w:val="00535AE9"/>
    <w:rsid w:val="00536508"/>
    <w:rsid w:val="00536C54"/>
    <w:rsid w:val="00536C6F"/>
    <w:rsid w:val="00537753"/>
    <w:rsid w:val="0054043C"/>
    <w:rsid w:val="00542113"/>
    <w:rsid w:val="005423B5"/>
    <w:rsid w:val="005423F5"/>
    <w:rsid w:val="00542D04"/>
    <w:rsid w:val="0054458F"/>
    <w:rsid w:val="00544EFE"/>
    <w:rsid w:val="005451F5"/>
    <w:rsid w:val="005455A1"/>
    <w:rsid w:val="00546FEF"/>
    <w:rsid w:val="00547D67"/>
    <w:rsid w:val="0055022A"/>
    <w:rsid w:val="00551C79"/>
    <w:rsid w:val="005520DE"/>
    <w:rsid w:val="005524CE"/>
    <w:rsid w:val="005531F3"/>
    <w:rsid w:val="005532E7"/>
    <w:rsid w:val="005534AF"/>
    <w:rsid w:val="00553E65"/>
    <w:rsid w:val="00554951"/>
    <w:rsid w:val="00555CFB"/>
    <w:rsid w:val="00555F4F"/>
    <w:rsid w:val="00556439"/>
    <w:rsid w:val="00556657"/>
    <w:rsid w:val="00556939"/>
    <w:rsid w:val="00557CDE"/>
    <w:rsid w:val="005604F1"/>
    <w:rsid w:val="0056055F"/>
    <w:rsid w:val="00560A3F"/>
    <w:rsid w:val="00561341"/>
    <w:rsid w:val="00561E21"/>
    <w:rsid w:val="00562A8A"/>
    <w:rsid w:val="00562D23"/>
    <w:rsid w:val="00562F07"/>
    <w:rsid w:val="0056360C"/>
    <w:rsid w:val="00566376"/>
    <w:rsid w:val="005671AA"/>
    <w:rsid w:val="0056772D"/>
    <w:rsid w:val="00567770"/>
    <w:rsid w:val="00572522"/>
    <w:rsid w:val="00572945"/>
    <w:rsid w:val="00574D5F"/>
    <w:rsid w:val="00574F7C"/>
    <w:rsid w:val="00576106"/>
    <w:rsid w:val="00577543"/>
    <w:rsid w:val="0057764E"/>
    <w:rsid w:val="00581131"/>
    <w:rsid w:val="00581402"/>
    <w:rsid w:val="005823A9"/>
    <w:rsid w:val="00582FAD"/>
    <w:rsid w:val="0058342F"/>
    <w:rsid w:val="00583996"/>
    <w:rsid w:val="0058436E"/>
    <w:rsid w:val="0058488F"/>
    <w:rsid w:val="00584F39"/>
    <w:rsid w:val="005852C7"/>
    <w:rsid w:val="00587137"/>
    <w:rsid w:val="0058716D"/>
    <w:rsid w:val="005874BD"/>
    <w:rsid w:val="00587CD3"/>
    <w:rsid w:val="0059023D"/>
    <w:rsid w:val="005908ED"/>
    <w:rsid w:val="00592CF5"/>
    <w:rsid w:val="00592D83"/>
    <w:rsid w:val="0059366D"/>
    <w:rsid w:val="005936D3"/>
    <w:rsid w:val="0059382A"/>
    <w:rsid w:val="00593FEC"/>
    <w:rsid w:val="0059426E"/>
    <w:rsid w:val="0059520B"/>
    <w:rsid w:val="005954B9"/>
    <w:rsid w:val="0059587A"/>
    <w:rsid w:val="00596ACB"/>
    <w:rsid w:val="00597F63"/>
    <w:rsid w:val="005A0F3B"/>
    <w:rsid w:val="005A0FA6"/>
    <w:rsid w:val="005A11D1"/>
    <w:rsid w:val="005A210F"/>
    <w:rsid w:val="005A3709"/>
    <w:rsid w:val="005A738B"/>
    <w:rsid w:val="005A7466"/>
    <w:rsid w:val="005B04D7"/>
    <w:rsid w:val="005B295C"/>
    <w:rsid w:val="005B4A1A"/>
    <w:rsid w:val="005B5388"/>
    <w:rsid w:val="005B54A8"/>
    <w:rsid w:val="005B56F3"/>
    <w:rsid w:val="005B6724"/>
    <w:rsid w:val="005B673D"/>
    <w:rsid w:val="005B6FE9"/>
    <w:rsid w:val="005B77DB"/>
    <w:rsid w:val="005C0BE9"/>
    <w:rsid w:val="005C0DEA"/>
    <w:rsid w:val="005C0E58"/>
    <w:rsid w:val="005C3023"/>
    <w:rsid w:val="005C3D4D"/>
    <w:rsid w:val="005C41E3"/>
    <w:rsid w:val="005C4CAF"/>
    <w:rsid w:val="005C53B8"/>
    <w:rsid w:val="005C6F3A"/>
    <w:rsid w:val="005D05C3"/>
    <w:rsid w:val="005D0BEA"/>
    <w:rsid w:val="005D11B4"/>
    <w:rsid w:val="005D1651"/>
    <w:rsid w:val="005D40B4"/>
    <w:rsid w:val="005D4789"/>
    <w:rsid w:val="005D50DE"/>
    <w:rsid w:val="005D5189"/>
    <w:rsid w:val="005D610B"/>
    <w:rsid w:val="005D6317"/>
    <w:rsid w:val="005D66F5"/>
    <w:rsid w:val="005D79AB"/>
    <w:rsid w:val="005D7D3D"/>
    <w:rsid w:val="005E011F"/>
    <w:rsid w:val="005E06E8"/>
    <w:rsid w:val="005E14DB"/>
    <w:rsid w:val="005E15E2"/>
    <w:rsid w:val="005E1CF0"/>
    <w:rsid w:val="005E3019"/>
    <w:rsid w:val="005E5137"/>
    <w:rsid w:val="005E6909"/>
    <w:rsid w:val="005E706A"/>
    <w:rsid w:val="005E753B"/>
    <w:rsid w:val="005E7F92"/>
    <w:rsid w:val="005F02AB"/>
    <w:rsid w:val="005F16D1"/>
    <w:rsid w:val="005F18AA"/>
    <w:rsid w:val="005F286F"/>
    <w:rsid w:val="005F3388"/>
    <w:rsid w:val="005F6157"/>
    <w:rsid w:val="005F7BD5"/>
    <w:rsid w:val="006000D1"/>
    <w:rsid w:val="00600A95"/>
    <w:rsid w:val="00601046"/>
    <w:rsid w:val="00601F8B"/>
    <w:rsid w:val="00602ADA"/>
    <w:rsid w:val="00603245"/>
    <w:rsid w:val="006035EC"/>
    <w:rsid w:val="00603607"/>
    <w:rsid w:val="00603D46"/>
    <w:rsid w:val="00603F49"/>
    <w:rsid w:val="00604A70"/>
    <w:rsid w:val="00605280"/>
    <w:rsid w:val="00606978"/>
    <w:rsid w:val="006076B2"/>
    <w:rsid w:val="00610619"/>
    <w:rsid w:val="00610975"/>
    <w:rsid w:val="006112E5"/>
    <w:rsid w:val="0061143B"/>
    <w:rsid w:val="006134E5"/>
    <w:rsid w:val="00613AA6"/>
    <w:rsid w:val="00615850"/>
    <w:rsid w:val="00616E4F"/>
    <w:rsid w:val="00616E65"/>
    <w:rsid w:val="0061730F"/>
    <w:rsid w:val="0062125E"/>
    <w:rsid w:val="006218DE"/>
    <w:rsid w:val="0062212B"/>
    <w:rsid w:val="0062260D"/>
    <w:rsid w:val="006229C0"/>
    <w:rsid w:val="00622A63"/>
    <w:rsid w:val="00623369"/>
    <w:rsid w:val="00626980"/>
    <w:rsid w:val="00627D86"/>
    <w:rsid w:val="00630F1A"/>
    <w:rsid w:val="006319CC"/>
    <w:rsid w:val="0063411E"/>
    <w:rsid w:val="00634AC5"/>
    <w:rsid w:val="006357E2"/>
    <w:rsid w:val="00635E1E"/>
    <w:rsid w:val="00636341"/>
    <w:rsid w:val="00637069"/>
    <w:rsid w:val="006372F9"/>
    <w:rsid w:val="00637B87"/>
    <w:rsid w:val="00637FCC"/>
    <w:rsid w:val="006402EC"/>
    <w:rsid w:val="00640453"/>
    <w:rsid w:val="0064073F"/>
    <w:rsid w:val="00641797"/>
    <w:rsid w:val="00641DE3"/>
    <w:rsid w:val="0064372D"/>
    <w:rsid w:val="00644032"/>
    <w:rsid w:val="0064423C"/>
    <w:rsid w:val="00644C31"/>
    <w:rsid w:val="00644D32"/>
    <w:rsid w:val="0064504A"/>
    <w:rsid w:val="00650201"/>
    <w:rsid w:val="006506D0"/>
    <w:rsid w:val="00650E75"/>
    <w:rsid w:val="0065139B"/>
    <w:rsid w:val="006524B1"/>
    <w:rsid w:val="006529AA"/>
    <w:rsid w:val="00653238"/>
    <w:rsid w:val="00653996"/>
    <w:rsid w:val="0065417C"/>
    <w:rsid w:val="00654700"/>
    <w:rsid w:val="00654E07"/>
    <w:rsid w:val="0065591C"/>
    <w:rsid w:val="00655BBD"/>
    <w:rsid w:val="00656DDA"/>
    <w:rsid w:val="006608D5"/>
    <w:rsid w:val="00660ABC"/>
    <w:rsid w:val="006616B2"/>
    <w:rsid w:val="00662A7D"/>
    <w:rsid w:val="0066300D"/>
    <w:rsid w:val="0066475E"/>
    <w:rsid w:val="00664905"/>
    <w:rsid w:val="00665207"/>
    <w:rsid w:val="006657E1"/>
    <w:rsid w:val="00665A34"/>
    <w:rsid w:val="0066731E"/>
    <w:rsid w:val="00667569"/>
    <w:rsid w:val="006702B3"/>
    <w:rsid w:val="00672DF9"/>
    <w:rsid w:val="006732DD"/>
    <w:rsid w:val="006734A3"/>
    <w:rsid w:val="0067401E"/>
    <w:rsid w:val="00674492"/>
    <w:rsid w:val="00674CC7"/>
    <w:rsid w:val="00675635"/>
    <w:rsid w:val="0067577E"/>
    <w:rsid w:val="0068089B"/>
    <w:rsid w:val="00681169"/>
    <w:rsid w:val="00681341"/>
    <w:rsid w:val="0068167E"/>
    <w:rsid w:val="006818A9"/>
    <w:rsid w:val="006835FA"/>
    <w:rsid w:val="00683AA4"/>
    <w:rsid w:val="00684D94"/>
    <w:rsid w:val="00685F61"/>
    <w:rsid w:val="00686068"/>
    <w:rsid w:val="0069028C"/>
    <w:rsid w:val="00690358"/>
    <w:rsid w:val="0069092A"/>
    <w:rsid w:val="00690E79"/>
    <w:rsid w:val="00691298"/>
    <w:rsid w:val="00691A43"/>
    <w:rsid w:val="00692106"/>
    <w:rsid w:val="0069214E"/>
    <w:rsid w:val="00692A58"/>
    <w:rsid w:val="00692F0C"/>
    <w:rsid w:val="006964E2"/>
    <w:rsid w:val="00696888"/>
    <w:rsid w:val="006968CF"/>
    <w:rsid w:val="00697A88"/>
    <w:rsid w:val="006A0CEF"/>
    <w:rsid w:val="006A1C1F"/>
    <w:rsid w:val="006A1FD4"/>
    <w:rsid w:val="006A42A0"/>
    <w:rsid w:val="006A5E12"/>
    <w:rsid w:val="006A61DA"/>
    <w:rsid w:val="006A625A"/>
    <w:rsid w:val="006A70F6"/>
    <w:rsid w:val="006B04A0"/>
    <w:rsid w:val="006B29AA"/>
    <w:rsid w:val="006B344A"/>
    <w:rsid w:val="006B5FA6"/>
    <w:rsid w:val="006B620A"/>
    <w:rsid w:val="006C0036"/>
    <w:rsid w:val="006C45BC"/>
    <w:rsid w:val="006C4DF1"/>
    <w:rsid w:val="006C5B60"/>
    <w:rsid w:val="006C5EB0"/>
    <w:rsid w:val="006C5EBC"/>
    <w:rsid w:val="006C6477"/>
    <w:rsid w:val="006D174F"/>
    <w:rsid w:val="006D24C9"/>
    <w:rsid w:val="006D35A1"/>
    <w:rsid w:val="006D36BA"/>
    <w:rsid w:val="006D3DC1"/>
    <w:rsid w:val="006D4312"/>
    <w:rsid w:val="006D4CF9"/>
    <w:rsid w:val="006D5D42"/>
    <w:rsid w:val="006D79A0"/>
    <w:rsid w:val="006E2A05"/>
    <w:rsid w:val="006E43BE"/>
    <w:rsid w:val="006E4914"/>
    <w:rsid w:val="006E5063"/>
    <w:rsid w:val="006E563A"/>
    <w:rsid w:val="006E60F8"/>
    <w:rsid w:val="006F074C"/>
    <w:rsid w:val="006F1D2F"/>
    <w:rsid w:val="006F245A"/>
    <w:rsid w:val="006F281A"/>
    <w:rsid w:val="006F39AD"/>
    <w:rsid w:val="006F427C"/>
    <w:rsid w:val="006F428C"/>
    <w:rsid w:val="006F4C3A"/>
    <w:rsid w:val="006F55C7"/>
    <w:rsid w:val="006F5FA3"/>
    <w:rsid w:val="006F6CE5"/>
    <w:rsid w:val="006F7369"/>
    <w:rsid w:val="00700954"/>
    <w:rsid w:val="00701327"/>
    <w:rsid w:val="0070184E"/>
    <w:rsid w:val="007033A9"/>
    <w:rsid w:val="00704354"/>
    <w:rsid w:val="0071012F"/>
    <w:rsid w:val="007105BE"/>
    <w:rsid w:val="007117F6"/>
    <w:rsid w:val="00713458"/>
    <w:rsid w:val="00713B92"/>
    <w:rsid w:val="00714254"/>
    <w:rsid w:val="00714CC7"/>
    <w:rsid w:val="00716C1F"/>
    <w:rsid w:val="00716CD2"/>
    <w:rsid w:val="0072154A"/>
    <w:rsid w:val="0072181C"/>
    <w:rsid w:val="0072185F"/>
    <w:rsid w:val="00722C22"/>
    <w:rsid w:val="0072361D"/>
    <w:rsid w:val="0072431F"/>
    <w:rsid w:val="0072621F"/>
    <w:rsid w:val="00726DC9"/>
    <w:rsid w:val="00730F64"/>
    <w:rsid w:val="00731B1B"/>
    <w:rsid w:val="00732179"/>
    <w:rsid w:val="00732B8F"/>
    <w:rsid w:val="00732C05"/>
    <w:rsid w:val="00733C5A"/>
    <w:rsid w:val="00734555"/>
    <w:rsid w:val="00734581"/>
    <w:rsid w:val="0073673B"/>
    <w:rsid w:val="007377E9"/>
    <w:rsid w:val="00737FC4"/>
    <w:rsid w:val="00740368"/>
    <w:rsid w:val="00740770"/>
    <w:rsid w:val="00740983"/>
    <w:rsid w:val="007417C0"/>
    <w:rsid w:val="00741FD2"/>
    <w:rsid w:val="00742FFF"/>
    <w:rsid w:val="0074307A"/>
    <w:rsid w:val="007431B8"/>
    <w:rsid w:val="007452E9"/>
    <w:rsid w:val="0074554E"/>
    <w:rsid w:val="0074620B"/>
    <w:rsid w:val="007468CA"/>
    <w:rsid w:val="00746C1F"/>
    <w:rsid w:val="00747555"/>
    <w:rsid w:val="007478D2"/>
    <w:rsid w:val="00747EB3"/>
    <w:rsid w:val="00750B93"/>
    <w:rsid w:val="00751EAF"/>
    <w:rsid w:val="0075204F"/>
    <w:rsid w:val="007528A0"/>
    <w:rsid w:val="00752BE7"/>
    <w:rsid w:val="00753CF4"/>
    <w:rsid w:val="00754E92"/>
    <w:rsid w:val="0075591F"/>
    <w:rsid w:val="007566E2"/>
    <w:rsid w:val="00760B14"/>
    <w:rsid w:val="00760CEC"/>
    <w:rsid w:val="00760E23"/>
    <w:rsid w:val="00762BD7"/>
    <w:rsid w:val="00765F75"/>
    <w:rsid w:val="0076629D"/>
    <w:rsid w:val="00767238"/>
    <w:rsid w:val="007710FC"/>
    <w:rsid w:val="007720BE"/>
    <w:rsid w:val="0077241F"/>
    <w:rsid w:val="00772816"/>
    <w:rsid w:val="00772FCB"/>
    <w:rsid w:val="007735B2"/>
    <w:rsid w:val="00773AD9"/>
    <w:rsid w:val="00774808"/>
    <w:rsid w:val="00776370"/>
    <w:rsid w:val="00780E2F"/>
    <w:rsid w:val="00781730"/>
    <w:rsid w:val="00781936"/>
    <w:rsid w:val="00781FA1"/>
    <w:rsid w:val="00782BA9"/>
    <w:rsid w:val="00783964"/>
    <w:rsid w:val="00783E00"/>
    <w:rsid w:val="0078421C"/>
    <w:rsid w:val="00784443"/>
    <w:rsid w:val="00785989"/>
    <w:rsid w:val="0078698F"/>
    <w:rsid w:val="00787A7B"/>
    <w:rsid w:val="00790435"/>
    <w:rsid w:val="00790EE9"/>
    <w:rsid w:val="00790F2F"/>
    <w:rsid w:val="00791501"/>
    <w:rsid w:val="00791B01"/>
    <w:rsid w:val="00791D11"/>
    <w:rsid w:val="007929FA"/>
    <w:rsid w:val="00793756"/>
    <w:rsid w:val="0079460A"/>
    <w:rsid w:val="00794A33"/>
    <w:rsid w:val="00795B17"/>
    <w:rsid w:val="00795C66"/>
    <w:rsid w:val="007969F3"/>
    <w:rsid w:val="0079729B"/>
    <w:rsid w:val="00797F5F"/>
    <w:rsid w:val="007A01D7"/>
    <w:rsid w:val="007A0D6E"/>
    <w:rsid w:val="007A1386"/>
    <w:rsid w:val="007A1574"/>
    <w:rsid w:val="007A1C2F"/>
    <w:rsid w:val="007A1DC1"/>
    <w:rsid w:val="007A3F14"/>
    <w:rsid w:val="007A4A7D"/>
    <w:rsid w:val="007A5788"/>
    <w:rsid w:val="007A5A17"/>
    <w:rsid w:val="007A6CFC"/>
    <w:rsid w:val="007A7268"/>
    <w:rsid w:val="007A7477"/>
    <w:rsid w:val="007B01F0"/>
    <w:rsid w:val="007B04BF"/>
    <w:rsid w:val="007B0787"/>
    <w:rsid w:val="007B1266"/>
    <w:rsid w:val="007B1353"/>
    <w:rsid w:val="007B26C7"/>
    <w:rsid w:val="007B2B61"/>
    <w:rsid w:val="007B2CC5"/>
    <w:rsid w:val="007B3A34"/>
    <w:rsid w:val="007B3AD9"/>
    <w:rsid w:val="007B40F8"/>
    <w:rsid w:val="007B70F7"/>
    <w:rsid w:val="007B7AF5"/>
    <w:rsid w:val="007C0D11"/>
    <w:rsid w:val="007C0D69"/>
    <w:rsid w:val="007C1FB5"/>
    <w:rsid w:val="007C257D"/>
    <w:rsid w:val="007C2F58"/>
    <w:rsid w:val="007C2F5D"/>
    <w:rsid w:val="007C33D5"/>
    <w:rsid w:val="007C4FB8"/>
    <w:rsid w:val="007C5711"/>
    <w:rsid w:val="007C58D1"/>
    <w:rsid w:val="007C5AEF"/>
    <w:rsid w:val="007C5BDA"/>
    <w:rsid w:val="007C6A85"/>
    <w:rsid w:val="007C7C1E"/>
    <w:rsid w:val="007D46E4"/>
    <w:rsid w:val="007D5DA8"/>
    <w:rsid w:val="007D5F29"/>
    <w:rsid w:val="007D6A53"/>
    <w:rsid w:val="007D70ED"/>
    <w:rsid w:val="007E02D8"/>
    <w:rsid w:val="007E402A"/>
    <w:rsid w:val="007E5CEB"/>
    <w:rsid w:val="007E6E0D"/>
    <w:rsid w:val="007E76F6"/>
    <w:rsid w:val="007E7FB7"/>
    <w:rsid w:val="007F165A"/>
    <w:rsid w:val="007F17BF"/>
    <w:rsid w:val="007F27D8"/>
    <w:rsid w:val="007F4543"/>
    <w:rsid w:val="007F5BCF"/>
    <w:rsid w:val="007F6FFC"/>
    <w:rsid w:val="007F7BDC"/>
    <w:rsid w:val="0080086B"/>
    <w:rsid w:val="00800AC8"/>
    <w:rsid w:val="00800F79"/>
    <w:rsid w:val="00801802"/>
    <w:rsid w:val="008030D9"/>
    <w:rsid w:val="0080582E"/>
    <w:rsid w:val="00807B71"/>
    <w:rsid w:val="008109B7"/>
    <w:rsid w:val="00810CAC"/>
    <w:rsid w:val="00811406"/>
    <w:rsid w:val="00812C48"/>
    <w:rsid w:val="00813555"/>
    <w:rsid w:val="00813CD1"/>
    <w:rsid w:val="008147DD"/>
    <w:rsid w:val="00814E33"/>
    <w:rsid w:val="00815332"/>
    <w:rsid w:val="0081786B"/>
    <w:rsid w:val="008236F3"/>
    <w:rsid w:val="00823962"/>
    <w:rsid w:val="00823D24"/>
    <w:rsid w:val="0082621C"/>
    <w:rsid w:val="00826A54"/>
    <w:rsid w:val="00826AE8"/>
    <w:rsid w:val="00827512"/>
    <w:rsid w:val="00830530"/>
    <w:rsid w:val="008308F1"/>
    <w:rsid w:val="00831D06"/>
    <w:rsid w:val="00832B6E"/>
    <w:rsid w:val="0083334C"/>
    <w:rsid w:val="0083393D"/>
    <w:rsid w:val="0083479D"/>
    <w:rsid w:val="008356B4"/>
    <w:rsid w:val="00835875"/>
    <w:rsid w:val="008360C4"/>
    <w:rsid w:val="0083614F"/>
    <w:rsid w:val="00837FCF"/>
    <w:rsid w:val="008415AA"/>
    <w:rsid w:val="008434CB"/>
    <w:rsid w:val="00843E1C"/>
    <w:rsid w:val="00844180"/>
    <w:rsid w:val="00844756"/>
    <w:rsid w:val="008450CF"/>
    <w:rsid w:val="00845B53"/>
    <w:rsid w:val="00846887"/>
    <w:rsid w:val="0084690F"/>
    <w:rsid w:val="00847334"/>
    <w:rsid w:val="00847B07"/>
    <w:rsid w:val="008518BE"/>
    <w:rsid w:val="00851FDF"/>
    <w:rsid w:val="00852DD7"/>
    <w:rsid w:val="008554E9"/>
    <w:rsid w:val="00855CB4"/>
    <w:rsid w:val="00855F99"/>
    <w:rsid w:val="0085656F"/>
    <w:rsid w:val="00856991"/>
    <w:rsid w:val="00857C81"/>
    <w:rsid w:val="00857D42"/>
    <w:rsid w:val="00862202"/>
    <w:rsid w:val="0086284B"/>
    <w:rsid w:val="0086309C"/>
    <w:rsid w:val="008636E2"/>
    <w:rsid w:val="00863CAD"/>
    <w:rsid w:val="00864707"/>
    <w:rsid w:val="00864D78"/>
    <w:rsid w:val="00866427"/>
    <w:rsid w:val="00866DE1"/>
    <w:rsid w:val="0086746B"/>
    <w:rsid w:val="00870681"/>
    <w:rsid w:val="008722B7"/>
    <w:rsid w:val="0087588D"/>
    <w:rsid w:val="00875F15"/>
    <w:rsid w:val="00876DEC"/>
    <w:rsid w:val="008805C3"/>
    <w:rsid w:val="0088159C"/>
    <w:rsid w:val="008822B7"/>
    <w:rsid w:val="00882D21"/>
    <w:rsid w:val="00883163"/>
    <w:rsid w:val="008831B5"/>
    <w:rsid w:val="0088339D"/>
    <w:rsid w:val="0088638A"/>
    <w:rsid w:val="00890721"/>
    <w:rsid w:val="00890FDF"/>
    <w:rsid w:val="00891197"/>
    <w:rsid w:val="008955CA"/>
    <w:rsid w:val="00895D7F"/>
    <w:rsid w:val="00896399"/>
    <w:rsid w:val="0089786E"/>
    <w:rsid w:val="0089789A"/>
    <w:rsid w:val="00897DA3"/>
    <w:rsid w:val="008A0AE8"/>
    <w:rsid w:val="008A0C1C"/>
    <w:rsid w:val="008A0DAD"/>
    <w:rsid w:val="008A1AF1"/>
    <w:rsid w:val="008A2325"/>
    <w:rsid w:val="008A2D8E"/>
    <w:rsid w:val="008A4379"/>
    <w:rsid w:val="008A4AF3"/>
    <w:rsid w:val="008A4C15"/>
    <w:rsid w:val="008A571C"/>
    <w:rsid w:val="008A5E92"/>
    <w:rsid w:val="008A6C49"/>
    <w:rsid w:val="008A6CDD"/>
    <w:rsid w:val="008A6E7C"/>
    <w:rsid w:val="008A7B3B"/>
    <w:rsid w:val="008B0207"/>
    <w:rsid w:val="008B189D"/>
    <w:rsid w:val="008B1BB7"/>
    <w:rsid w:val="008B26EC"/>
    <w:rsid w:val="008B44EC"/>
    <w:rsid w:val="008B4DA0"/>
    <w:rsid w:val="008B596F"/>
    <w:rsid w:val="008B637F"/>
    <w:rsid w:val="008B7CF8"/>
    <w:rsid w:val="008B7E55"/>
    <w:rsid w:val="008C1D49"/>
    <w:rsid w:val="008C1DAB"/>
    <w:rsid w:val="008C2590"/>
    <w:rsid w:val="008C2827"/>
    <w:rsid w:val="008C3704"/>
    <w:rsid w:val="008C45AB"/>
    <w:rsid w:val="008C48AA"/>
    <w:rsid w:val="008C4E38"/>
    <w:rsid w:val="008C5021"/>
    <w:rsid w:val="008C61D9"/>
    <w:rsid w:val="008C66E0"/>
    <w:rsid w:val="008C6A8F"/>
    <w:rsid w:val="008C6A90"/>
    <w:rsid w:val="008C6CFC"/>
    <w:rsid w:val="008C7E02"/>
    <w:rsid w:val="008C7E88"/>
    <w:rsid w:val="008D1F87"/>
    <w:rsid w:val="008D2BE3"/>
    <w:rsid w:val="008D4164"/>
    <w:rsid w:val="008D5DC8"/>
    <w:rsid w:val="008D6D43"/>
    <w:rsid w:val="008D71E7"/>
    <w:rsid w:val="008E096A"/>
    <w:rsid w:val="008E0DBA"/>
    <w:rsid w:val="008E0EF6"/>
    <w:rsid w:val="008E1FD5"/>
    <w:rsid w:val="008E3E19"/>
    <w:rsid w:val="008E3EEB"/>
    <w:rsid w:val="008E4C97"/>
    <w:rsid w:val="008E5300"/>
    <w:rsid w:val="008E60B0"/>
    <w:rsid w:val="008E7E92"/>
    <w:rsid w:val="008E7F88"/>
    <w:rsid w:val="008F0BB6"/>
    <w:rsid w:val="008F0F0A"/>
    <w:rsid w:val="008F0FA4"/>
    <w:rsid w:val="008F2121"/>
    <w:rsid w:val="008F238F"/>
    <w:rsid w:val="008F3BA9"/>
    <w:rsid w:val="008F41EC"/>
    <w:rsid w:val="008F4927"/>
    <w:rsid w:val="00901155"/>
    <w:rsid w:val="00901882"/>
    <w:rsid w:val="00902591"/>
    <w:rsid w:val="00905BD2"/>
    <w:rsid w:val="00907C82"/>
    <w:rsid w:val="009104BA"/>
    <w:rsid w:val="009115F7"/>
    <w:rsid w:val="00911605"/>
    <w:rsid w:val="009116B9"/>
    <w:rsid w:val="00911E53"/>
    <w:rsid w:val="00914903"/>
    <w:rsid w:val="0091601F"/>
    <w:rsid w:val="00916E31"/>
    <w:rsid w:val="00917609"/>
    <w:rsid w:val="00920579"/>
    <w:rsid w:val="00921F09"/>
    <w:rsid w:val="009229C5"/>
    <w:rsid w:val="00922DD6"/>
    <w:rsid w:val="009234E8"/>
    <w:rsid w:val="00923D64"/>
    <w:rsid w:val="00924B5C"/>
    <w:rsid w:val="0092537E"/>
    <w:rsid w:val="00925E86"/>
    <w:rsid w:val="00926F67"/>
    <w:rsid w:val="00926F7E"/>
    <w:rsid w:val="0092721E"/>
    <w:rsid w:val="00927BB2"/>
    <w:rsid w:val="009318AE"/>
    <w:rsid w:val="00932B30"/>
    <w:rsid w:val="009331B8"/>
    <w:rsid w:val="00933C43"/>
    <w:rsid w:val="00934F26"/>
    <w:rsid w:val="00935393"/>
    <w:rsid w:val="00936218"/>
    <w:rsid w:val="009374EA"/>
    <w:rsid w:val="00937AA5"/>
    <w:rsid w:val="00937AEC"/>
    <w:rsid w:val="00940C5D"/>
    <w:rsid w:val="00941DE4"/>
    <w:rsid w:val="009420DC"/>
    <w:rsid w:val="0094309C"/>
    <w:rsid w:val="00944971"/>
    <w:rsid w:val="00944A39"/>
    <w:rsid w:val="0094576E"/>
    <w:rsid w:val="00945824"/>
    <w:rsid w:val="00945A70"/>
    <w:rsid w:val="00945BC4"/>
    <w:rsid w:val="00945F96"/>
    <w:rsid w:val="009477C8"/>
    <w:rsid w:val="00947DE7"/>
    <w:rsid w:val="00953A98"/>
    <w:rsid w:val="00953B96"/>
    <w:rsid w:val="0095542E"/>
    <w:rsid w:val="00955817"/>
    <w:rsid w:val="00956450"/>
    <w:rsid w:val="00960C9E"/>
    <w:rsid w:val="00960E1E"/>
    <w:rsid w:val="00961D64"/>
    <w:rsid w:val="00963FA3"/>
    <w:rsid w:val="0096534D"/>
    <w:rsid w:val="009657C0"/>
    <w:rsid w:val="00965DAA"/>
    <w:rsid w:val="00966287"/>
    <w:rsid w:val="0097038B"/>
    <w:rsid w:val="0097092D"/>
    <w:rsid w:val="009711DD"/>
    <w:rsid w:val="009711EF"/>
    <w:rsid w:val="0097174A"/>
    <w:rsid w:val="00974C84"/>
    <w:rsid w:val="00974D04"/>
    <w:rsid w:val="0097525A"/>
    <w:rsid w:val="00977754"/>
    <w:rsid w:val="00977BFA"/>
    <w:rsid w:val="00980873"/>
    <w:rsid w:val="009810E4"/>
    <w:rsid w:val="0098173D"/>
    <w:rsid w:val="00982129"/>
    <w:rsid w:val="0098221F"/>
    <w:rsid w:val="0098352D"/>
    <w:rsid w:val="009852C8"/>
    <w:rsid w:val="009859F5"/>
    <w:rsid w:val="00985B27"/>
    <w:rsid w:val="00986AEC"/>
    <w:rsid w:val="00986DE3"/>
    <w:rsid w:val="009906CA"/>
    <w:rsid w:val="00990B82"/>
    <w:rsid w:val="00990D4D"/>
    <w:rsid w:val="00991245"/>
    <w:rsid w:val="00991E5E"/>
    <w:rsid w:val="0099235D"/>
    <w:rsid w:val="009927A3"/>
    <w:rsid w:val="00992F40"/>
    <w:rsid w:val="00994117"/>
    <w:rsid w:val="00994580"/>
    <w:rsid w:val="00994CE4"/>
    <w:rsid w:val="009959B5"/>
    <w:rsid w:val="009961B7"/>
    <w:rsid w:val="00996A38"/>
    <w:rsid w:val="00997D31"/>
    <w:rsid w:val="009A07F8"/>
    <w:rsid w:val="009A337D"/>
    <w:rsid w:val="009A35B7"/>
    <w:rsid w:val="009A43C8"/>
    <w:rsid w:val="009A5606"/>
    <w:rsid w:val="009A7057"/>
    <w:rsid w:val="009A781C"/>
    <w:rsid w:val="009A7858"/>
    <w:rsid w:val="009B01D2"/>
    <w:rsid w:val="009B162D"/>
    <w:rsid w:val="009B2C95"/>
    <w:rsid w:val="009B3841"/>
    <w:rsid w:val="009B430E"/>
    <w:rsid w:val="009B5D79"/>
    <w:rsid w:val="009B5DD1"/>
    <w:rsid w:val="009B7376"/>
    <w:rsid w:val="009C2F7F"/>
    <w:rsid w:val="009C337D"/>
    <w:rsid w:val="009C3777"/>
    <w:rsid w:val="009C45A9"/>
    <w:rsid w:val="009C5636"/>
    <w:rsid w:val="009C69B9"/>
    <w:rsid w:val="009C6AB2"/>
    <w:rsid w:val="009C6D18"/>
    <w:rsid w:val="009C7A54"/>
    <w:rsid w:val="009D078D"/>
    <w:rsid w:val="009D1283"/>
    <w:rsid w:val="009D1315"/>
    <w:rsid w:val="009D1884"/>
    <w:rsid w:val="009D2CFF"/>
    <w:rsid w:val="009D30AE"/>
    <w:rsid w:val="009D35F6"/>
    <w:rsid w:val="009D3B80"/>
    <w:rsid w:val="009D4B28"/>
    <w:rsid w:val="009D76DC"/>
    <w:rsid w:val="009E0EC2"/>
    <w:rsid w:val="009E1850"/>
    <w:rsid w:val="009E1D35"/>
    <w:rsid w:val="009E23DA"/>
    <w:rsid w:val="009E3618"/>
    <w:rsid w:val="009E46B5"/>
    <w:rsid w:val="009E4E67"/>
    <w:rsid w:val="009E5524"/>
    <w:rsid w:val="009E55F7"/>
    <w:rsid w:val="009E5B66"/>
    <w:rsid w:val="009E6211"/>
    <w:rsid w:val="009E6244"/>
    <w:rsid w:val="009E69D6"/>
    <w:rsid w:val="009E761C"/>
    <w:rsid w:val="009F11A5"/>
    <w:rsid w:val="009F1F3A"/>
    <w:rsid w:val="009F2391"/>
    <w:rsid w:val="009F3518"/>
    <w:rsid w:val="009F4514"/>
    <w:rsid w:val="009F53D8"/>
    <w:rsid w:val="009F64CF"/>
    <w:rsid w:val="009F7CBC"/>
    <w:rsid w:val="00A000D4"/>
    <w:rsid w:val="00A00F74"/>
    <w:rsid w:val="00A0302B"/>
    <w:rsid w:val="00A0352B"/>
    <w:rsid w:val="00A0357E"/>
    <w:rsid w:val="00A03D59"/>
    <w:rsid w:val="00A043D6"/>
    <w:rsid w:val="00A05EFF"/>
    <w:rsid w:val="00A063D0"/>
    <w:rsid w:val="00A0658A"/>
    <w:rsid w:val="00A06A2D"/>
    <w:rsid w:val="00A07D94"/>
    <w:rsid w:val="00A07F5C"/>
    <w:rsid w:val="00A1088C"/>
    <w:rsid w:val="00A11C93"/>
    <w:rsid w:val="00A12F00"/>
    <w:rsid w:val="00A13983"/>
    <w:rsid w:val="00A1532D"/>
    <w:rsid w:val="00A15D08"/>
    <w:rsid w:val="00A1611F"/>
    <w:rsid w:val="00A16395"/>
    <w:rsid w:val="00A17006"/>
    <w:rsid w:val="00A1759C"/>
    <w:rsid w:val="00A1766C"/>
    <w:rsid w:val="00A17ED6"/>
    <w:rsid w:val="00A17FA5"/>
    <w:rsid w:val="00A2069D"/>
    <w:rsid w:val="00A208D1"/>
    <w:rsid w:val="00A21783"/>
    <w:rsid w:val="00A21DC1"/>
    <w:rsid w:val="00A248AF"/>
    <w:rsid w:val="00A24B89"/>
    <w:rsid w:val="00A274B6"/>
    <w:rsid w:val="00A276AE"/>
    <w:rsid w:val="00A276CF"/>
    <w:rsid w:val="00A277B0"/>
    <w:rsid w:val="00A278DE"/>
    <w:rsid w:val="00A279D6"/>
    <w:rsid w:val="00A31080"/>
    <w:rsid w:val="00A3156D"/>
    <w:rsid w:val="00A31EBB"/>
    <w:rsid w:val="00A324CA"/>
    <w:rsid w:val="00A3357F"/>
    <w:rsid w:val="00A367A4"/>
    <w:rsid w:val="00A379E7"/>
    <w:rsid w:val="00A40010"/>
    <w:rsid w:val="00A40E76"/>
    <w:rsid w:val="00A41089"/>
    <w:rsid w:val="00A412D7"/>
    <w:rsid w:val="00A41796"/>
    <w:rsid w:val="00A45A5E"/>
    <w:rsid w:val="00A45DD2"/>
    <w:rsid w:val="00A46386"/>
    <w:rsid w:val="00A46D8F"/>
    <w:rsid w:val="00A4710A"/>
    <w:rsid w:val="00A5002F"/>
    <w:rsid w:val="00A50C1E"/>
    <w:rsid w:val="00A511BD"/>
    <w:rsid w:val="00A51877"/>
    <w:rsid w:val="00A519DF"/>
    <w:rsid w:val="00A52684"/>
    <w:rsid w:val="00A52C67"/>
    <w:rsid w:val="00A53A89"/>
    <w:rsid w:val="00A553FC"/>
    <w:rsid w:val="00A56400"/>
    <w:rsid w:val="00A56BFA"/>
    <w:rsid w:val="00A57CF3"/>
    <w:rsid w:val="00A615AA"/>
    <w:rsid w:val="00A6259D"/>
    <w:rsid w:val="00A6332C"/>
    <w:rsid w:val="00A64D25"/>
    <w:rsid w:val="00A64F97"/>
    <w:rsid w:val="00A64FCE"/>
    <w:rsid w:val="00A6524E"/>
    <w:rsid w:val="00A65723"/>
    <w:rsid w:val="00A6572B"/>
    <w:rsid w:val="00A65A6B"/>
    <w:rsid w:val="00A66093"/>
    <w:rsid w:val="00A660A2"/>
    <w:rsid w:val="00A663FA"/>
    <w:rsid w:val="00A66587"/>
    <w:rsid w:val="00A70495"/>
    <w:rsid w:val="00A704FC"/>
    <w:rsid w:val="00A70508"/>
    <w:rsid w:val="00A70620"/>
    <w:rsid w:val="00A7103B"/>
    <w:rsid w:val="00A73BED"/>
    <w:rsid w:val="00A74920"/>
    <w:rsid w:val="00A74AA7"/>
    <w:rsid w:val="00A74F26"/>
    <w:rsid w:val="00A74FC3"/>
    <w:rsid w:val="00A75CF3"/>
    <w:rsid w:val="00A777C7"/>
    <w:rsid w:val="00A80CBC"/>
    <w:rsid w:val="00A80F8F"/>
    <w:rsid w:val="00A8148C"/>
    <w:rsid w:val="00A817F9"/>
    <w:rsid w:val="00A8223C"/>
    <w:rsid w:val="00A839A7"/>
    <w:rsid w:val="00A83D0A"/>
    <w:rsid w:val="00A83FD6"/>
    <w:rsid w:val="00A84541"/>
    <w:rsid w:val="00A84B81"/>
    <w:rsid w:val="00A84DC7"/>
    <w:rsid w:val="00A85594"/>
    <w:rsid w:val="00A85936"/>
    <w:rsid w:val="00A861FF"/>
    <w:rsid w:val="00A873A8"/>
    <w:rsid w:val="00A8782D"/>
    <w:rsid w:val="00A90211"/>
    <w:rsid w:val="00A91CC5"/>
    <w:rsid w:val="00A91FC7"/>
    <w:rsid w:val="00A95530"/>
    <w:rsid w:val="00A96422"/>
    <w:rsid w:val="00A975C2"/>
    <w:rsid w:val="00A97B30"/>
    <w:rsid w:val="00A97DBF"/>
    <w:rsid w:val="00A97E74"/>
    <w:rsid w:val="00AA0039"/>
    <w:rsid w:val="00AA0944"/>
    <w:rsid w:val="00AA2949"/>
    <w:rsid w:val="00AA2B72"/>
    <w:rsid w:val="00AA2D47"/>
    <w:rsid w:val="00AA2D74"/>
    <w:rsid w:val="00AA41EF"/>
    <w:rsid w:val="00AA4D00"/>
    <w:rsid w:val="00AA5CD1"/>
    <w:rsid w:val="00AA6B0D"/>
    <w:rsid w:val="00AB1F97"/>
    <w:rsid w:val="00AB2D45"/>
    <w:rsid w:val="00AB3329"/>
    <w:rsid w:val="00AB3EA6"/>
    <w:rsid w:val="00AB6386"/>
    <w:rsid w:val="00AB64E6"/>
    <w:rsid w:val="00AB7064"/>
    <w:rsid w:val="00AB783D"/>
    <w:rsid w:val="00AC0613"/>
    <w:rsid w:val="00AC0E5D"/>
    <w:rsid w:val="00AC11D1"/>
    <w:rsid w:val="00AC13F9"/>
    <w:rsid w:val="00AC28DD"/>
    <w:rsid w:val="00AC5766"/>
    <w:rsid w:val="00AC5C09"/>
    <w:rsid w:val="00AC60AF"/>
    <w:rsid w:val="00AC6888"/>
    <w:rsid w:val="00AC7E29"/>
    <w:rsid w:val="00AD02B2"/>
    <w:rsid w:val="00AD1D64"/>
    <w:rsid w:val="00AD2499"/>
    <w:rsid w:val="00AD2765"/>
    <w:rsid w:val="00AD2C87"/>
    <w:rsid w:val="00AD3FC7"/>
    <w:rsid w:val="00AD45EF"/>
    <w:rsid w:val="00AD54B6"/>
    <w:rsid w:val="00AD5EA3"/>
    <w:rsid w:val="00AE07BE"/>
    <w:rsid w:val="00AE0F43"/>
    <w:rsid w:val="00AE2837"/>
    <w:rsid w:val="00AE314E"/>
    <w:rsid w:val="00AE42F1"/>
    <w:rsid w:val="00AE4476"/>
    <w:rsid w:val="00AE4B53"/>
    <w:rsid w:val="00AE5548"/>
    <w:rsid w:val="00AE56B8"/>
    <w:rsid w:val="00AE5AC4"/>
    <w:rsid w:val="00AE754A"/>
    <w:rsid w:val="00AF1489"/>
    <w:rsid w:val="00AF222F"/>
    <w:rsid w:val="00AF3B42"/>
    <w:rsid w:val="00AF47FE"/>
    <w:rsid w:val="00AF4B27"/>
    <w:rsid w:val="00AF53A3"/>
    <w:rsid w:val="00AF5B03"/>
    <w:rsid w:val="00AF64F0"/>
    <w:rsid w:val="00AF7BF5"/>
    <w:rsid w:val="00AF7FD3"/>
    <w:rsid w:val="00B004A7"/>
    <w:rsid w:val="00B00636"/>
    <w:rsid w:val="00B009A1"/>
    <w:rsid w:val="00B01D65"/>
    <w:rsid w:val="00B024C1"/>
    <w:rsid w:val="00B025CB"/>
    <w:rsid w:val="00B03D31"/>
    <w:rsid w:val="00B0411C"/>
    <w:rsid w:val="00B049E2"/>
    <w:rsid w:val="00B04D3A"/>
    <w:rsid w:val="00B057A3"/>
    <w:rsid w:val="00B057B2"/>
    <w:rsid w:val="00B05B9F"/>
    <w:rsid w:val="00B05D2A"/>
    <w:rsid w:val="00B05E67"/>
    <w:rsid w:val="00B07602"/>
    <w:rsid w:val="00B078DB"/>
    <w:rsid w:val="00B112B5"/>
    <w:rsid w:val="00B12D4D"/>
    <w:rsid w:val="00B14641"/>
    <w:rsid w:val="00B14C1C"/>
    <w:rsid w:val="00B150F4"/>
    <w:rsid w:val="00B1550F"/>
    <w:rsid w:val="00B165FA"/>
    <w:rsid w:val="00B17B42"/>
    <w:rsid w:val="00B20BF2"/>
    <w:rsid w:val="00B217EE"/>
    <w:rsid w:val="00B22086"/>
    <w:rsid w:val="00B22357"/>
    <w:rsid w:val="00B2361C"/>
    <w:rsid w:val="00B23A5F"/>
    <w:rsid w:val="00B252CB"/>
    <w:rsid w:val="00B25C40"/>
    <w:rsid w:val="00B2764B"/>
    <w:rsid w:val="00B2784E"/>
    <w:rsid w:val="00B303DD"/>
    <w:rsid w:val="00B30449"/>
    <w:rsid w:val="00B30679"/>
    <w:rsid w:val="00B31D23"/>
    <w:rsid w:val="00B32477"/>
    <w:rsid w:val="00B32AB7"/>
    <w:rsid w:val="00B33A6D"/>
    <w:rsid w:val="00B345D0"/>
    <w:rsid w:val="00B34A21"/>
    <w:rsid w:val="00B36324"/>
    <w:rsid w:val="00B37B7F"/>
    <w:rsid w:val="00B42917"/>
    <w:rsid w:val="00B43398"/>
    <w:rsid w:val="00B44DFD"/>
    <w:rsid w:val="00B4546C"/>
    <w:rsid w:val="00B45899"/>
    <w:rsid w:val="00B465AC"/>
    <w:rsid w:val="00B473CE"/>
    <w:rsid w:val="00B47897"/>
    <w:rsid w:val="00B47BC6"/>
    <w:rsid w:val="00B504E4"/>
    <w:rsid w:val="00B523D7"/>
    <w:rsid w:val="00B52A0A"/>
    <w:rsid w:val="00B55458"/>
    <w:rsid w:val="00B55A4A"/>
    <w:rsid w:val="00B5646B"/>
    <w:rsid w:val="00B56862"/>
    <w:rsid w:val="00B56FC3"/>
    <w:rsid w:val="00B570D1"/>
    <w:rsid w:val="00B572DA"/>
    <w:rsid w:val="00B617DD"/>
    <w:rsid w:val="00B63A54"/>
    <w:rsid w:val="00B63AED"/>
    <w:rsid w:val="00B64866"/>
    <w:rsid w:val="00B64B2E"/>
    <w:rsid w:val="00B6513D"/>
    <w:rsid w:val="00B6530C"/>
    <w:rsid w:val="00B654D7"/>
    <w:rsid w:val="00B66560"/>
    <w:rsid w:val="00B66BD3"/>
    <w:rsid w:val="00B70BD3"/>
    <w:rsid w:val="00B72376"/>
    <w:rsid w:val="00B740EF"/>
    <w:rsid w:val="00B74143"/>
    <w:rsid w:val="00B74B66"/>
    <w:rsid w:val="00B74FC5"/>
    <w:rsid w:val="00B7505C"/>
    <w:rsid w:val="00B75E74"/>
    <w:rsid w:val="00B7730E"/>
    <w:rsid w:val="00B77B3C"/>
    <w:rsid w:val="00B807D1"/>
    <w:rsid w:val="00B82510"/>
    <w:rsid w:val="00B828F8"/>
    <w:rsid w:val="00B82BF4"/>
    <w:rsid w:val="00B830C6"/>
    <w:rsid w:val="00B833A1"/>
    <w:rsid w:val="00B842A0"/>
    <w:rsid w:val="00B8457F"/>
    <w:rsid w:val="00B86261"/>
    <w:rsid w:val="00B86760"/>
    <w:rsid w:val="00B87315"/>
    <w:rsid w:val="00B87C2F"/>
    <w:rsid w:val="00B91DE2"/>
    <w:rsid w:val="00B927DE"/>
    <w:rsid w:val="00B92CA9"/>
    <w:rsid w:val="00B92EE9"/>
    <w:rsid w:val="00B939BA"/>
    <w:rsid w:val="00B94780"/>
    <w:rsid w:val="00B94D55"/>
    <w:rsid w:val="00B9537D"/>
    <w:rsid w:val="00B95CA8"/>
    <w:rsid w:val="00B96274"/>
    <w:rsid w:val="00B96922"/>
    <w:rsid w:val="00B96B71"/>
    <w:rsid w:val="00B97B4C"/>
    <w:rsid w:val="00B97BEF"/>
    <w:rsid w:val="00BA050F"/>
    <w:rsid w:val="00BA27BC"/>
    <w:rsid w:val="00BA2858"/>
    <w:rsid w:val="00BA2DC5"/>
    <w:rsid w:val="00BA4DB4"/>
    <w:rsid w:val="00BA6798"/>
    <w:rsid w:val="00BB04FE"/>
    <w:rsid w:val="00BB5704"/>
    <w:rsid w:val="00BB5B64"/>
    <w:rsid w:val="00BB630E"/>
    <w:rsid w:val="00BB683E"/>
    <w:rsid w:val="00BB74FB"/>
    <w:rsid w:val="00BB78AE"/>
    <w:rsid w:val="00BB78C0"/>
    <w:rsid w:val="00BC29F3"/>
    <w:rsid w:val="00BC34CA"/>
    <w:rsid w:val="00BC546D"/>
    <w:rsid w:val="00BC633E"/>
    <w:rsid w:val="00BD037C"/>
    <w:rsid w:val="00BD0CD6"/>
    <w:rsid w:val="00BD0DF5"/>
    <w:rsid w:val="00BD117D"/>
    <w:rsid w:val="00BD1A7D"/>
    <w:rsid w:val="00BD2B77"/>
    <w:rsid w:val="00BD426D"/>
    <w:rsid w:val="00BD5456"/>
    <w:rsid w:val="00BD5EF6"/>
    <w:rsid w:val="00BD60F9"/>
    <w:rsid w:val="00BD7534"/>
    <w:rsid w:val="00BE0158"/>
    <w:rsid w:val="00BE07DE"/>
    <w:rsid w:val="00BE15A6"/>
    <w:rsid w:val="00BE182E"/>
    <w:rsid w:val="00BE1B2F"/>
    <w:rsid w:val="00BE203D"/>
    <w:rsid w:val="00BE267C"/>
    <w:rsid w:val="00BE6513"/>
    <w:rsid w:val="00BE6858"/>
    <w:rsid w:val="00BE69CF"/>
    <w:rsid w:val="00BE6A66"/>
    <w:rsid w:val="00BE6F38"/>
    <w:rsid w:val="00BE723F"/>
    <w:rsid w:val="00BE73EB"/>
    <w:rsid w:val="00BE79CB"/>
    <w:rsid w:val="00BE7E35"/>
    <w:rsid w:val="00BF0E06"/>
    <w:rsid w:val="00BF34CC"/>
    <w:rsid w:val="00BF3DDB"/>
    <w:rsid w:val="00BF441D"/>
    <w:rsid w:val="00BF5837"/>
    <w:rsid w:val="00BF6E29"/>
    <w:rsid w:val="00C0133E"/>
    <w:rsid w:val="00C02C82"/>
    <w:rsid w:val="00C03C34"/>
    <w:rsid w:val="00C041C1"/>
    <w:rsid w:val="00C05337"/>
    <w:rsid w:val="00C0563B"/>
    <w:rsid w:val="00C05DEF"/>
    <w:rsid w:val="00C06457"/>
    <w:rsid w:val="00C06A12"/>
    <w:rsid w:val="00C07225"/>
    <w:rsid w:val="00C07F8E"/>
    <w:rsid w:val="00C10D0D"/>
    <w:rsid w:val="00C114B4"/>
    <w:rsid w:val="00C12EAB"/>
    <w:rsid w:val="00C13243"/>
    <w:rsid w:val="00C1592D"/>
    <w:rsid w:val="00C15CA9"/>
    <w:rsid w:val="00C15D31"/>
    <w:rsid w:val="00C167EE"/>
    <w:rsid w:val="00C17119"/>
    <w:rsid w:val="00C1713E"/>
    <w:rsid w:val="00C17C98"/>
    <w:rsid w:val="00C20285"/>
    <w:rsid w:val="00C203AC"/>
    <w:rsid w:val="00C20F1C"/>
    <w:rsid w:val="00C2259A"/>
    <w:rsid w:val="00C237A4"/>
    <w:rsid w:val="00C23C4A"/>
    <w:rsid w:val="00C24A19"/>
    <w:rsid w:val="00C259DE"/>
    <w:rsid w:val="00C26B51"/>
    <w:rsid w:val="00C27702"/>
    <w:rsid w:val="00C306B1"/>
    <w:rsid w:val="00C30E01"/>
    <w:rsid w:val="00C33740"/>
    <w:rsid w:val="00C33865"/>
    <w:rsid w:val="00C33D67"/>
    <w:rsid w:val="00C3492F"/>
    <w:rsid w:val="00C35E73"/>
    <w:rsid w:val="00C3745F"/>
    <w:rsid w:val="00C4078F"/>
    <w:rsid w:val="00C40D78"/>
    <w:rsid w:val="00C41025"/>
    <w:rsid w:val="00C42E7C"/>
    <w:rsid w:val="00C43588"/>
    <w:rsid w:val="00C45016"/>
    <w:rsid w:val="00C47A19"/>
    <w:rsid w:val="00C47EF9"/>
    <w:rsid w:val="00C5009D"/>
    <w:rsid w:val="00C50D9C"/>
    <w:rsid w:val="00C50E70"/>
    <w:rsid w:val="00C51A2E"/>
    <w:rsid w:val="00C51D94"/>
    <w:rsid w:val="00C533C0"/>
    <w:rsid w:val="00C53A4F"/>
    <w:rsid w:val="00C54245"/>
    <w:rsid w:val="00C54B0E"/>
    <w:rsid w:val="00C56806"/>
    <w:rsid w:val="00C5693D"/>
    <w:rsid w:val="00C56B00"/>
    <w:rsid w:val="00C57799"/>
    <w:rsid w:val="00C60372"/>
    <w:rsid w:val="00C60C0A"/>
    <w:rsid w:val="00C61111"/>
    <w:rsid w:val="00C6113F"/>
    <w:rsid w:val="00C62012"/>
    <w:rsid w:val="00C621A1"/>
    <w:rsid w:val="00C63522"/>
    <w:rsid w:val="00C635B9"/>
    <w:rsid w:val="00C63914"/>
    <w:rsid w:val="00C64B70"/>
    <w:rsid w:val="00C64EC6"/>
    <w:rsid w:val="00C67202"/>
    <w:rsid w:val="00C675AA"/>
    <w:rsid w:val="00C67671"/>
    <w:rsid w:val="00C67FE4"/>
    <w:rsid w:val="00C718DD"/>
    <w:rsid w:val="00C72594"/>
    <w:rsid w:val="00C746B1"/>
    <w:rsid w:val="00C755F0"/>
    <w:rsid w:val="00C763AD"/>
    <w:rsid w:val="00C7738A"/>
    <w:rsid w:val="00C80427"/>
    <w:rsid w:val="00C805AE"/>
    <w:rsid w:val="00C810AA"/>
    <w:rsid w:val="00C834C8"/>
    <w:rsid w:val="00C83CF6"/>
    <w:rsid w:val="00C85766"/>
    <w:rsid w:val="00C867D9"/>
    <w:rsid w:val="00C872F0"/>
    <w:rsid w:val="00C8736C"/>
    <w:rsid w:val="00C915BE"/>
    <w:rsid w:val="00C91600"/>
    <w:rsid w:val="00C9186C"/>
    <w:rsid w:val="00C92ED3"/>
    <w:rsid w:val="00C932E6"/>
    <w:rsid w:val="00C93AB1"/>
    <w:rsid w:val="00C94060"/>
    <w:rsid w:val="00C9438D"/>
    <w:rsid w:val="00C94A92"/>
    <w:rsid w:val="00C94C90"/>
    <w:rsid w:val="00C953F1"/>
    <w:rsid w:val="00C95509"/>
    <w:rsid w:val="00C962A6"/>
    <w:rsid w:val="00C962B0"/>
    <w:rsid w:val="00C96876"/>
    <w:rsid w:val="00CA1C7E"/>
    <w:rsid w:val="00CA258C"/>
    <w:rsid w:val="00CA342B"/>
    <w:rsid w:val="00CA5A93"/>
    <w:rsid w:val="00CA7B69"/>
    <w:rsid w:val="00CA7EA4"/>
    <w:rsid w:val="00CB035B"/>
    <w:rsid w:val="00CB1466"/>
    <w:rsid w:val="00CB24E1"/>
    <w:rsid w:val="00CB3C44"/>
    <w:rsid w:val="00CB3D99"/>
    <w:rsid w:val="00CB7362"/>
    <w:rsid w:val="00CB7829"/>
    <w:rsid w:val="00CB7BC1"/>
    <w:rsid w:val="00CC00BB"/>
    <w:rsid w:val="00CC0113"/>
    <w:rsid w:val="00CC01C4"/>
    <w:rsid w:val="00CC0869"/>
    <w:rsid w:val="00CC0C38"/>
    <w:rsid w:val="00CC0DC1"/>
    <w:rsid w:val="00CC0E4E"/>
    <w:rsid w:val="00CC1EFC"/>
    <w:rsid w:val="00CC276C"/>
    <w:rsid w:val="00CC3FE7"/>
    <w:rsid w:val="00CC44DD"/>
    <w:rsid w:val="00CC58CC"/>
    <w:rsid w:val="00CC5BE7"/>
    <w:rsid w:val="00CC5D2F"/>
    <w:rsid w:val="00CC5EB9"/>
    <w:rsid w:val="00CC66C4"/>
    <w:rsid w:val="00CC6D38"/>
    <w:rsid w:val="00CC6E95"/>
    <w:rsid w:val="00CC6F89"/>
    <w:rsid w:val="00CD0459"/>
    <w:rsid w:val="00CD0E99"/>
    <w:rsid w:val="00CD12C1"/>
    <w:rsid w:val="00CD175A"/>
    <w:rsid w:val="00CD35E2"/>
    <w:rsid w:val="00CD52B9"/>
    <w:rsid w:val="00CD54A5"/>
    <w:rsid w:val="00CD7456"/>
    <w:rsid w:val="00CD7633"/>
    <w:rsid w:val="00CE02DE"/>
    <w:rsid w:val="00CE0C59"/>
    <w:rsid w:val="00CE16F2"/>
    <w:rsid w:val="00CE1BFD"/>
    <w:rsid w:val="00CE369D"/>
    <w:rsid w:val="00CE3A3C"/>
    <w:rsid w:val="00CE4702"/>
    <w:rsid w:val="00CE5808"/>
    <w:rsid w:val="00CE58F7"/>
    <w:rsid w:val="00CE76FB"/>
    <w:rsid w:val="00CE79BA"/>
    <w:rsid w:val="00CF1538"/>
    <w:rsid w:val="00CF287D"/>
    <w:rsid w:val="00CF4BAD"/>
    <w:rsid w:val="00CF5264"/>
    <w:rsid w:val="00CF5D13"/>
    <w:rsid w:val="00CF6FDE"/>
    <w:rsid w:val="00CF78C4"/>
    <w:rsid w:val="00D002F6"/>
    <w:rsid w:val="00D007A5"/>
    <w:rsid w:val="00D00DD5"/>
    <w:rsid w:val="00D01228"/>
    <w:rsid w:val="00D01CEB"/>
    <w:rsid w:val="00D02EBA"/>
    <w:rsid w:val="00D040BF"/>
    <w:rsid w:val="00D04586"/>
    <w:rsid w:val="00D0652B"/>
    <w:rsid w:val="00D06952"/>
    <w:rsid w:val="00D07825"/>
    <w:rsid w:val="00D07A76"/>
    <w:rsid w:val="00D07E05"/>
    <w:rsid w:val="00D07FE3"/>
    <w:rsid w:val="00D118F4"/>
    <w:rsid w:val="00D13484"/>
    <w:rsid w:val="00D14D4E"/>
    <w:rsid w:val="00D161B4"/>
    <w:rsid w:val="00D17046"/>
    <w:rsid w:val="00D17346"/>
    <w:rsid w:val="00D17465"/>
    <w:rsid w:val="00D17B22"/>
    <w:rsid w:val="00D21BF8"/>
    <w:rsid w:val="00D21D24"/>
    <w:rsid w:val="00D22C58"/>
    <w:rsid w:val="00D23293"/>
    <w:rsid w:val="00D23654"/>
    <w:rsid w:val="00D23C61"/>
    <w:rsid w:val="00D24CDA"/>
    <w:rsid w:val="00D24D1A"/>
    <w:rsid w:val="00D26CC2"/>
    <w:rsid w:val="00D302D5"/>
    <w:rsid w:val="00D302E7"/>
    <w:rsid w:val="00D30315"/>
    <w:rsid w:val="00D311D5"/>
    <w:rsid w:val="00D31DAE"/>
    <w:rsid w:val="00D327CE"/>
    <w:rsid w:val="00D3344F"/>
    <w:rsid w:val="00D33D1C"/>
    <w:rsid w:val="00D35208"/>
    <w:rsid w:val="00D355FE"/>
    <w:rsid w:val="00D363C1"/>
    <w:rsid w:val="00D36CA8"/>
    <w:rsid w:val="00D37BD4"/>
    <w:rsid w:val="00D40031"/>
    <w:rsid w:val="00D40947"/>
    <w:rsid w:val="00D41C47"/>
    <w:rsid w:val="00D42029"/>
    <w:rsid w:val="00D42E42"/>
    <w:rsid w:val="00D43EDA"/>
    <w:rsid w:val="00D44A17"/>
    <w:rsid w:val="00D44E0F"/>
    <w:rsid w:val="00D44E1E"/>
    <w:rsid w:val="00D451A3"/>
    <w:rsid w:val="00D451D2"/>
    <w:rsid w:val="00D46C76"/>
    <w:rsid w:val="00D46F06"/>
    <w:rsid w:val="00D477B2"/>
    <w:rsid w:val="00D50C23"/>
    <w:rsid w:val="00D51499"/>
    <w:rsid w:val="00D51B32"/>
    <w:rsid w:val="00D521D5"/>
    <w:rsid w:val="00D52CE8"/>
    <w:rsid w:val="00D52E22"/>
    <w:rsid w:val="00D54E2B"/>
    <w:rsid w:val="00D55532"/>
    <w:rsid w:val="00D55CF5"/>
    <w:rsid w:val="00D55F27"/>
    <w:rsid w:val="00D5753D"/>
    <w:rsid w:val="00D6021B"/>
    <w:rsid w:val="00D60633"/>
    <w:rsid w:val="00D609F7"/>
    <w:rsid w:val="00D61647"/>
    <w:rsid w:val="00D61B9D"/>
    <w:rsid w:val="00D61D45"/>
    <w:rsid w:val="00D66222"/>
    <w:rsid w:val="00D66300"/>
    <w:rsid w:val="00D66350"/>
    <w:rsid w:val="00D6712D"/>
    <w:rsid w:val="00D671DE"/>
    <w:rsid w:val="00D720B1"/>
    <w:rsid w:val="00D724D6"/>
    <w:rsid w:val="00D7290C"/>
    <w:rsid w:val="00D72C45"/>
    <w:rsid w:val="00D73484"/>
    <w:rsid w:val="00D73E14"/>
    <w:rsid w:val="00D761F6"/>
    <w:rsid w:val="00D76638"/>
    <w:rsid w:val="00D77521"/>
    <w:rsid w:val="00D77672"/>
    <w:rsid w:val="00D77FC1"/>
    <w:rsid w:val="00D807DA"/>
    <w:rsid w:val="00D80844"/>
    <w:rsid w:val="00D8134F"/>
    <w:rsid w:val="00D82076"/>
    <w:rsid w:val="00D82B88"/>
    <w:rsid w:val="00D82F10"/>
    <w:rsid w:val="00D831EB"/>
    <w:rsid w:val="00D83959"/>
    <w:rsid w:val="00D84838"/>
    <w:rsid w:val="00D8544A"/>
    <w:rsid w:val="00D85969"/>
    <w:rsid w:val="00D85F34"/>
    <w:rsid w:val="00D86684"/>
    <w:rsid w:val="00D8679D"/>
    <w:rsid w:val="00D869BC"/>
    <w:rsid w:val="00D86B0E"/>
    <w:rsid w:val="00D872C4"/>
    <w:rsid w:val="00D874BF"/>
    <w:rsid w:val="00D9118D"/>
    <w:rsid w:val="00D91513"/>
    <w:rsid w:val="00D91775"/>
    <w:rsid w:val="00D9188F"/>
    <w:rsid w:val="00D92D43"/>
    <w:rsid w:val="00D93333"/>
    <w:rsid w:val="00D93E1A"/>
    <w:rsid w:val="00D952D5"/>
    <w:rsid w:val="00D95B8A"/>
    <w:rsid w:val="00D964BD"/>
    <w:rsid w:val="00D96B74"/>
    <w:rsid w:val="00D97904"/>
    <w:rsid w:val="00DA07D1"/>
    <w:rsid w:val="00DA096B"/>
    <w:rsid w:val="00DA0A31"/>
    <w:rsid w:val="00DA0EEF"/>
    <w:rsid w:val="00DA21EA"/>
    <w:rsid w:val="00DA2F11"/>
    <w:rsid w:val="00DA33FB"/>
    <w:rsid w:val="00DA3A20"/>
    <w:rsid w:val="00DA5935"/>
    <w:rsid w:val="00DA727F"/>
    <w:rsid w:val="00DA77EB"/>
    <w:rsid w:val="00DB038D"/>
    <w:rsid w:val="00DB0D78"/>
    <w:rsid w:val="00DB0F78"/>
    <w:rsid w:val="00DB1310"/>
    <w:rsid w:val="00DB1662"/>
    <w:rsid w:val="00DB2D11"/>
    <w:rsid w:val="00DB392E"/>
    <w:rsid w:val="00DB3F50"/>
    <w:rsid w:val="00DB4324"/>
    <w:rsid w:val="00DB5DD8"/>
    <w:rsid w:val="00DB6172"/>
    <w:rsid w:val="00DB7BDE"/>
    <w:rsid w:val="00DC029B"/>
    <w:rsid w:val="00DC0331"/>
    <w:rsid w:val="00DC2B06"/>
    <w:rsid w:val="00DC3AB6"/>
    <w:rsid w:val="00DC3AD7"/>
    <w:rsid w:val="00DC5482"/>
    <w:rsid w:val="00DC5858"/>
    <w:rsid w:val="00DC5D0B"/>
    <w:rsid w:val="00DC717A"/>
    <w:rsid w:val="00DC7767"/>
    <w:rsid w:val="00DC7868"/>
    <w:rsid w:val="00DC7984"/>
    <w:rsid w:val="00DD0784"/>
    <w:rsid w:val="00DD2311"/>
    <w:rsid w:val="00DD2474"/>
    <w:rsid w:val="00DD2B61"/>
    <w:rsid w:val="00DD40BD"/>
    <w:rsid w:val="00DD4490"/>
    <w:rsid w:val="00DD4551"/>
    <w:rsid w:val="00DD5042"/>
    <w:rsid w:val="00DD5BA2"/>
    <w:rsid w:val="00DD63BD"/>
    <w:rsid w:val="00DD63E3"/>
    <w:rsid w:val="00DD6689"/>
    <w:rsid w:val="00DD68C9"/>
    <w:rsid w:val="00DD6953"/>
    <w:rsid w:val="00DD789B"/>
    <w:rsid w:val="00DD78F5"/>
    <w:rsid w:val="00DD7AC5"/>
    <w:rsid w:val="00DD7C6C"/>
    <w:rsid w:val="00DE032B"/>
    <w:rsid w:val="00DE0834"/>
    <w:rsid w:val="00DE0CE7"/>
    <w:rsid w:val="00DE2FB4"/>
    <w:rsid w:val="00DE413C"/>
    <w:rsid w:val="00DE4C23"/>
    <w:rsid w:val="00DE55E7"/>
    <w:rsid w:val="00DE6445"/>
    <w:rsid w:val="00DE674C"/>
    <w:rsid w:val="00DE6BCA"/>
    <w:rsid w:val="00DE71B8"/>
    <w:rsid w:val="00DE787B"/>
    <w:rsid w:val="00DE7A63"/>
    <w:rsid w:val="00DF0B18"/>
    <w:rsid w:val="00DF0DC6"/>
    <w:rsid w:val="00DF120D"/>
    <w:rsid w:val="00DF13EC"/>
    <w:rsid w:val="00DF28ED"/>
    <w:rsid w:val="00DF37F9"/>
    <w:rsid w:val="00DF4469"/>
    <w:rsid w:val="00DF4C63"/>
    <w:rsid w:val="00DF52BE"/>
    <w:rsid w:val="00DF5EF1"/>
    <w:rsid w:val="00E0054F"/>
    <w:rsid w:val="00E00C9F"/>
    <w:rsid w:val="00E01C1D"/>
    <w:rsid w:val="00E01F40"/>
    <w:rsid w:val="00E0397C"/>
    <w:rsid w:val="00E03F25"/>
    <w:rsid w:val="00E04B8E"/>
    <w:rsid w:val="00E07740"/>
    <w:rsid w:val="00E07A9D"/>
    <w:rsid w:val="00E11715"/>
    <w:rsid w:val="00E131E2"/>
    <w:rsid w:val="00E13345"/>
    <w:rsid w:val="00E1549E"/>
    <w:rsid w:val="00E157C4"/>
    <w:rsid w:val="00E159A4"/>
    <w:rsid w:val="00E159C7"/>
    <w:rsid w:val="00E17325"/>
    <w:rsid w:val="00E20623"/>
    <w:rsid w:val="00E2113C"/>
    <w:rsid w:val="00E214D6"/>
    <w:rsid w:val="00E21789"/>
    <w:rsid w:val="00E218BA"/>
    <w:rsid w:val="00E21A9A"/>
    <w:rsid w:val="00E21F5F"/>
    <w:rsid w:val="00E2222E"/>
    <w:rsid w:val="00E25D7F"/>
    <w:rsid w:val="00E25DC4"/>
    <w:rsid w:val="00E30C88"/>
    <w:rsid w:val="00E316A5"/>
    <w:rsid w:val="00E324D2"/>
    <w:rsid w:val="00E3295B"/>
    <w:rsid w:val="00E33210"/>
    <w:rsid w:val="00E338E4"/>
    <w:rsid w:val="00E345AC"/>
    <w:rsid w:val="00E35CFD"/>
    <w:rsid w:val="00E36FBD"/>
    <w:rsid w:val="00E4041D"/>
    <w:rsid w:val="00E40FDC"/>
    <w:rsid w:val="00E41B8B"/>
    <w:rsid w:val="00E42AAA"/>
    <w:rsid w:val="00E4379D"/>
    <w:rsid w:val="00E4413C"/>
    <w:rsid w:val="00E45C51"/>
    <w:rsid w:val="00E460FC"/>
    <w:rsid w:val="00E503D8"/>
    <w:rsid w:val="00E510BD"/>
    <w:rsid w:val="00E51D88"/>
    <w:rsid w:val="00E52080"/>
    <w:rsid w:val="00E5260D"/>
    <w:rsid w:val="00E53E64"/>
    <w:rsid w:val="00E547C4"/>
    <w:rsid w:val="00E54D24"/>
    <w:rsid w:val="00E560AB"/>
    <w:rsid w:val="00E571B9"/>
    <w:rsid w:val="00E57DD4"/>
    <w:rsid w:val="00E61702"/>
    <w:rsid w:val="00E61D60"/>
    <w:rsid w:val="00E63B35"/>
    <w:rsid w:val="00E642FD"/>
    <w:rsid w:val="00E65A08"/>
    <w:rsid w:val="00E65B81"/>
    <w:rsid w:val="00E65CC0"/>
    <w:rsid w:val="00E6617F"/>
    <w:rsid w:val="00E6628F"/>
    <w:rsid w:val="00E662DD"/>
    <w:rsid w:val="00E6657B"/>
    <w:rsid w:val="00E6687A"/>
    <w:rsid w:val="00E67AF0"/>
    <w:rsid w:val="00E67C86"/>
    <w:rsid w:val="00E67DFC"/>
    <w:rsid w:val="00E702B6"/>
    <w:rsid w:val="00E70B09"/>
    <w:rsid w:val="00E72109"/>
    <w:rsid w:val="00E738F8"/>
    <w:rsid w:val="00E74032"/>
    <w:rsid w:val="00E74653"/>
    <w:rsid w:val="00E748F3"/>
    <w:rsid w:val="00E7518E"/>
    <w:rsid w:val="00E76BA8"/>
    <w:rsid w:val="00E82C27"/>
    <w:rsid w:val="00E842EA"/>
    <w:rsid w:val="00E84324"/>
    <w:rsid w:val="00E843EB"/>
    <w:rsid w:val="00E8442D"/>
    <w:rsid w:val="00E845AE"/>
    <w:rsid w:val="00E847FE"/>
    <w:rsid w:val="00E8490C"/>
    <w:rsid w:val="00E8592A"/>
    <w:rsid w:val="00E86775"/>
    <w:rsid w:val="00E906F7"/>
    <w:rsid w:val="00E90D12"/>
    <w:rsid w:val="00E90E07"/>
    <w:rsid w:val="00E911C9"/>
    <w:rsid w:val="00E9132A"/>
    <w:rsid w:val="00E915D3"/>
    <w:rsid w:val="00E93437"/>
    <w:rsid w:val="00E939A6"/>
    <w:rsid w:val="00E93BC0"/>
    <w:rsid w:val="00E93ED7"/>
    <w:rsid w:val="00E94825"/>
    <w:rsid w:val="00E94860"/>
    <w:rsid w:val="00E949FE"/>
    <w:rsid w:val="00E956FA"/>
    <w:rsid w:val="00E95D2D"/>
    <w:rsid w:val="00E95F52"/>
    <w:rsid w:val="00E96808"/>
    <w:rsid w:val="00E96E36"/>
    <w:rsid w:val="00E97059"/>
    <w:rsid w:val="00EA00C8"/>
    <w:rsid w:val="00EA010D"/>
    <w:rsid w:val="00EA3840"/>
    <w:rsid w:val="00EA3A34"/>
    <w:rsid w:val="00EA3A62"/>
    <w:rsid w:val="00EA43E8"/>
    <w:rsid w:val="00EA44B7"/>
    <w:rsid w:val="00EA5906"/>
    <w:rsid w:val="00EA5930"/>
    <w:rsid w:val="00EA5B0C"/>
    <w:rsid w:val="00EA5B5E"/>
    <w:rsid w:val="00EA5CD9"/>
    <w:rsid w:val="00EA6E18"/>
    <w:rsid w:val="00EA73EC"/>
    <w:rsid w:val="00EB086F"/>
    <w:rsid w:val="00EB203A"/>
    <w:rsid w:val="00EB3B52"/>
    <w:rsid w:val="00EB4D2C"/>
    <w:rsid w:val="00EB5CF3"/>
    <w:rsid w:val="00EB5E63"/>
    <w:rsid w:val="00EB61F5"/>
    <w:rsid w:val="00EC009B"/>
    <w:rsid w:val="00EC117E"/>
    <w:rsid w:val="00EC3AB1"/>
    <w:rsid w:val="00EC3FED"/>
    <w:rsid w:val="00EC4B49"/>
    <w:rsid w:val="00EC4DB7"/>
    <w:rsid w:val="00EC4E7D"/>
    <w:rsid w:val="00EC5D9B"/>
    <w:rsid w:val="00EC60E8"/>
    <w:rsid w:val="00EC7641"/>
    <w:rsid w:val="00ED0F67"/>
    <w:rsid w:val="00ED2029"/>
    <w:rsid w:val="00ED2060"/>
    <w:rsid w:val="00ED2421"/>
    <w:rsid w:val="00ED2AF5"/>
    <w:rsid w:val="00ED479E"/>
    <w:rsid w:val="00ED4B13"/>
    <w:rsid w:val="00ED557B"/>
    <w:rsid w:val="00ED5824"/>
    <w:rsid w:val="00ED5C5E"/>
    <w:rsid w:val="00ED5D9E"/>
    <w:rsid w:val="00ED72F8"/>
    <w:rsid w:val="00EE00C7"/>
    <w:rsid w:val="00EE1BF2"/>
    <w:rsid w:val="00EE2C35"/>
    <w:rsid w:val="00EE2CC3"/>
    <w:rsid w:val="00EE30C8"/>
    <w:rsid w:val="00EE36ED"/>
    <w:rsid w:val="00EE3713"/>
    <w:rsid w:val="00EE3D7B"/>
    <w:rsid w:val="00EE4497"/>
    <w:rsid w:val="00EE5A68"/>
    <w:rsid w:val="00EE5C4F"/>
    <w:rsid w:val="00EE735E"/>
    <w:rsid w:val="00EE74EF"/>
    <w:rsid w:val="00EE76EB"/>
    <w:rsid w:val="00EE7B70"/>
    <w:rsid w:val="00EF1067"/>
    <w:rsid w:val="00EF1C61"/>
    <w:rsid w:val="00EF20DC"/>
    <w:rsid w:val="00EF254B"/>
    <w:rsid w:val="00EF302C"/>
    <w:rsid w:val="00EF4494"/>
    <w:rsid w:val="00EF4AEF"/>
    <w:rsid w:val="00EF62B3"/>
    <w:rsid w:val="00EF7352"/>
    <w:rsid w:val="00F00417"/>
    <w:rsid w:val="00F01D8F"/>
    <w:rsid w:val="00F01DFA"/>
    <w:rsid w:val="00F022FE"/>
    <w:rsid w:val="00F02B5B"/>
    <w:rsid w:val="00F04196"/>
    <w:rsid w:val="00F04DC4"/>
    <w:rsid w:val="00F05728"/>
    <w:rsid w:val="00F07632"/>
    <w:rsid w:val="00F104DE"/>
    <w:rsid w:val="00F10E04"/>
    <w:rsid w:val="00F11013"/>
    <w:rsid w:val="00F13F16"/>
    <w:rsid w:val="00F145ED"/>
    <w:rsid w:val="00F14D7B"/>
    <w:rsid w:val="00F15515"/>
    <w:rsid w:val="00F1592A"/>
    <w:rsid w:val="00F15B2A"/>
    <w:rsid w:val="00F15F63"/>
    <w:rsid w:val="00F21613"/>
    <w:rsid w:val="00F23115"/>
    <w:rsid w:val="00F2490C"/>
    <w:rsid w:val="00F24E3F"/>
    <w:rsid w:val="00F24EC2"/>
    <w:rsid w:val="00F2616C"/>
    <w:rsid w:val="00F27B2C"/>
    <w:rsid w:val="00F30493"/>
    <w:rsid w:val="00F30EEA"/>
    <w:rsid w:val="00F31B8A"/>
    <w:rsid w:val="00F31DAC"/>
    <w:rsid w:val="00F32AD5"/>
    <w:rsid w:val="00F351EF"/>
    <w:rsid w:val="00F35A3D"/>
    <w:rsid w:val="00F35A69"/>
    <w:rsid w:val="00F36028"/>
    <w:rsid w:val="00F363E8"/>
    <w:rsid w:val="00F369CB"/>
    <w:rsid w:val="00F36FDF"/>
    <w:rsid w:val="00F379A2"/>
    <w:rsid w:val="00F37C26"/>
    <w:rsid w:val="00F4009A"/>
    <w:rsid w:val="00F42DCB"/>
    <w:rsid w:val="00F42E83"/>
    <w:rsid w:val="00F44041"/>
    <w:rsid w:val="00F450AB"/>
    <w:rsid w:val="00F45EF7"/>
    <w:rsid w:val="00F467DE"/>
    <w:rsid w:val="00F469D6"/>
    <w:rsid w:val="00F46F4D"/>
    <w:rsid w:val="00F472B2"/>
    <w:rsid w:val="00F50C67"/>
    <w:rsid w:val="00F5178D"/>
    <w:rsid w:val="00F51991"/>
    <w:rsid w:val="00F52308"/>
    <w:rsid w:val="00F52E8C"/>
    <w:rsid w:val="00F53391"/>
    <w:rsid w:val="00F53736"/>
    <w:rsid w:val="00F54675"/>
    <w:rsid w:val="00F54711"/>
    <w:rsid w:val="00F55217"/>
    <w:rsid w:val="00F55220"/>
    <w:rsid w:val="00F55934"/>
    <w:rsid w:val="00F55E97"/>
    <w:rsid w:val="00F5640B"/>
    <w:rsid w:val="00F57408"/>
    <w:rsid w:val="00F57827"/>
    <w:rsid w:val="00F601FA"/>
    <w:rsid w:val="00F608D0"/>
    <w:rsid w:val="00F60A2E"/>
    <w:rsid w:val="00F60B72"/>
    <w:rsid w:val="00F61020"/>
    <w:rsid w:val="00F61B67"/>
    <w:rsid w:val="00F62107"/>
    <w:rsid w:val="00F63336"/>
    <w:rsid w:val="00F6389B"/>
    <w:rsid w:val="00F63DBC"/>
    <w:rsid w:val="00F646EC"/>
    <w:rsid w:val="00F648C7"/>
    <w:rsid w:val="00F65341"/>
    <w:rsid w:val="00F66DDB"/>
    <w:rsid w:val="00F675C8"/>
    <w:rsid w:val="00F67623"/>
    <w:rsid w:val="00F7326F"/>
    <w:rsid w:val="00F73507"/>
    <w:rsid w:val="00F74CC7"/>
    <w:rsid w:val="00F756E4"/>
    <w:rsid w:val="00F75831"/>
    <w:rsid w:val="00F75841"/>
    <w:rsid w:val="00F7646E"/>
    <w:rsid w:val="00F7750B"/>
    <w:rsid w:val="00F80C96"/>
    <w:rsid w:val="00F814CD"/>
    <w:rsid w:val="00F815F4"/>
    <w:rsid w:val="00F821BB"/>
    <w:rsid w:val="00F8391B"/>
    <w:rsid w:val="00F83A1D"/>
    <w:rsid w:val="00F83C60"/>
    <w:rsid w:val="00F8601B"/>
    <w:rsid w:val="00F86719"/>
    <w:rsid w:val="00F9099E"/>
    <w:rsid w:val="00F90DCC"/>
    <w:rsid w:val="00F92B1A"/>
    <w:rsid w:val="00F936FC"/>
    <w:rsid w:val="00F93E9A"/>
    <w:rsid w:val="00F94D57"/>
    <w:rsid w:val="00F9655A"/>
    <w:rsid w:val="00F9698B"/>
    <w:rsid w:val="00F96A48"/>
    <w:rsid w:val="00F97255"/>
    <w:rsid w:val="00FA1554"/>
    <w:rsid w:val="00FA187D"/>
    <w:rsid w:val="00FA1A80"/>
    <w:rsid w:val="00FA259B"/>
    <w:rsid w:val="00FA2DE0"/>
    <w:rsid w:val="00FA3CA5"/>
    <w:rsid w:val="00FA4711"/>
    <w:rsid w:val="00FA4900"/>
    <w:rsid w:val="00FA5383"/>
    <w:rsid w:val="00FA613B"/>
    <w:rsid w:val="00FA6D1E"/>
    <w:rsid w:val="00FB0803"/>
    <w:rsid w:val="00FB1376"/>
    <w:rsid w:val="00FB2D6B"/>
    <w:rsid w:val="00FB343A"/>
    <w:rsid w:val="00FB36BD"/>
    <w:rsid w:val="00FB37F7"/>
    <w:rsid w:val="00FB5F94"/>
    <w:rsid w:val="00FB6140"/>
    <w:rsid w:val="00FB687C"/>
    <w:rsid w:val="00FB694E"/>
    <w:rsid w:val="00FB6D89"/>
    <w:rsid w:val="00FB6E8E"/>
    <w:rsid w:val="00FC0238"/>
    <w:rsid w:val="00FC04BF"/>
    <w:rsid w:val="00FC0900"/>
    <w:rsid w:val="00FC115F"/>
    <w:rsid w:val="00FC12B0"/>
    <w:rsid w:val="00FC20EA"/>
    <w:rsid w:val="00FC26A7"/>
    <w:rsid w:val="00FC41AA"/>
    <w:rsid w:val="00FC498D"/>
    <w:rsid w:val="00FC627E"/>
    <w:rsid w:val="00FC6A57"/>
    <w:rsid w:val="00FC7AE7"/>
    <w:rsid w:val="00FD0D04"/>
    <w:rsid w:val="00FD0D5C"/>
    <w:rsid w:val="00FD1029"/>
    <w:rsid w:val="00FD21C1"/>
    <w:rsid w:val="00FD326E"/>
    <w:rsid w:val="00FD4069"/>
    <w:rsid w:val="00FD4412"/>
    <w:rsid w:val="00FD5266"/>
    <w:rsid w:val="00FD55F6"/>
    <w:rsid w:val="00FD59B1"/>
    <w:rsid w:val="00FD6730"/>
    <w:rsid w:val="00FD7C0B"/>
    <w:rsid w:val="00FE03E1"/>
    <w:rsid w:val="00FE0B1D"/>
    <w:rsid w:val="00FE3579"/>
    <w:rsid w:val="00FE6651"/>
    <w:rsid w:val="00FE6695"/>
    <w:rsid w:val="00FE7088"/>
    <w:rsid w:val="00FE71B6"/>
    <w:rsid w:val="00FE75CF"/>
    <w:rsid w:val="00FE7CA0"/>
    <w:rsid w:val="00FF0084"/>
    <w:rsid w:val="00FF1227"/>
    <w:rsid w:val="00FF2E2F"/>
    <w:rsid w:val="00FF3314"/>
    <w:rsid w:val="00FF3666"/>
    <w:rsid w:val="00FF447A"/>
    <w:rsid w:val="00FF5171"/>
    <w:rsid w:val="00FF5635"/>
    <w:rsid w:val="00FF5777"/>
    <w:rsid w:val="00FF5AF8"/>
    <w:rsid w:val="00FF6692"/>
    <w:rsid w:val="01066A48"/>
    <w:rsid w:val="01113D6B"/>
    <w:rsid w:val="01532BB9"/>
    <w:rsid w:val="017D765D"/>
    <w:rsid w:val="018C519F"/>
    <w:rsid w:val="01A544B3"/>
    <w:rsid w:val="01B71266"/>
    <w:rsid w:val="01BE7323"/>
    <w:rsid w:val="01F36648"/>
    <w:rsid w:val="029F684B"/>
    <w:rsid w:val="02B65AA9"/>
    <w:rsid w:val="02D92666"/>
    <w:rsid w:val="02DD698C"/>
    <w:rsid w:val="02E8745B"/>
    <w:rsid w:val="02ED6112"/>
    <w:rsid w:val="02F57D5E"/>
    <w:rsid w:val="0305004C"/>
    <w:rsid w:val="03382320"/>
    <w:rsid w:val="039842CF"/>
    <w:rsid w:val="039B3DC0"/>
    <w:rsid w:val="03AA58F1"/>
    <w:rsid w:val="03B6396E"/>
    <w:rsid w:val="03BA7DC4"/>
    <w:rsid w:val="03D53B1E"/>
    <w:rsid w:val="03E72B61"/>
    <w:rsid w:val="041871BE"/>
    <w:rsid w:val="0422003D"/>
    <w:rsid w:val="04302177"/>
    <w:rsid w:val="04700DA8"/>
    <w:rsid w:val="048400AF"/>
    <w:rsid w:val="04C42EA2"/>
    <w:rsid w:val="0525637C"/>
    <w:rsid w:val="052D0A47"/>
    <w:rsid w:val="052E72A2"/>
    <w:rsid w:val="052F2A11"/>
    <w:rsid w:val="053E4A03"/>
    <w:rsid w:val="057A3500"/>
    <w:rsid w:val="05900FD6"/>
    <w:rsid w:val="05B77180"/>
    <w:rsid w:val="05C059EA"/>
    <w:rsid w:val="05DF181A"/>
    <w:rsid w:val="06581AF4"/>
    <w:rsid w:val="065F1D37"/>
    <w:rsid w:val="06620BC5"/>
    <w:rsid w:val="06B17456"/>
    <w:rsid w:val="06D3561E"/>
    <w:rsid w:val="07037F63"/>
    <w:rsid w:val="070B6B66"/>
    <w:rsid w:val="07273DAF"/>
    <w:rsid w:val="077E6BE1"/>
    <w:rsid w:val="078D3A1F"/>
    <w:rsid w:val="07A74C37"/>
    <w:rsid w:val="07E42A4D"/>
    <w:rsid w:val="07F3419D"/>
    <w:rsid w:val="0810146A"/>
    <w:rsid w:val="08265067"/>
    <w:rsid w:val="08805332"/>
    <w:rsid w:val="088405DA"/>
    <w:rsid w:val="08984BE2"/>
    <w:rsid w:val="08CD2485"/>
    <w:rsid w:val="09421EC5"/>
    <w:rsid w:val="095A6844"/>
    <w:rsid w:val="09A72638"/>
    <w:rsid w:val="09B94F9F"/>
    <w:rsid w:val="09EB777A"/>
    <w:rsid w:val="0A412513"/>
    <w:rsid w:val="0A4C4BA8"/>
    <w:rsid w:val="0A616A6D"/>
    <w:rsid w:val="0A9450C5"/>
    <w:rsid w:val="0A9D4E80"/>
    <w:rsid w:val="0AA84C3E"/>
    <w:rsid w:val="0ACE05D7"/>
    <w:rsid w:val="0AD55E09"/>
    <w:rsid w:val="0AE344ED"/>
    <w:rsid w:val="0AF4431E"/>
    <w:rsid w:val="0B3E2873"/>
    <w:rsid w:val="0B512FB6"/>
    <w:rsid w:val="0B6B4275"/>
    <w:rsid w:val="0B9462B8"/>
    <w:rsid w:val="0C2623AE"/>
    <w:rsid w:val="0C2D5AA5"/>
    <w:rsid w:val="0CB1679F"/>
    <w:rsid w:val="0CC96934"/>
    <w:rsid w:val="0CD33A97"/>
    <w:rsid w:val="0CE00A95"/>
    <w:rsid w:val="0D047B72"/>
    <w:rsid w:val="0D6E42F3"/>
    <w:rsid w:val="0D7E5469"/>
    <w:rsid w:val="0DB8556E"/>
    <w:rsid w:val="0DCB70B6"/>
    <w:rsid w:val="0DE10621"/>
    <w:rsid w:val="0DF40DCB"/>
    <w:rsid w:val="0E1F0C29"/>
    <w:rsid w:val="0E2350DD"/>
    <w:rsid w:val="0E4554E7"/>
    <w:rsid w:val="0E5C239D"/>
    <w:rsid w:val="0EA86112"/>
    <w:rsid w:val="0EB809FD"/>
    <w:rsid w:val="0ECE329B"/>
    <w:rsid w:val="0EF62849"/>
    <w:rsid w:val="0F032819"/>
    <w:rsid w:val="0F056591"/>
    <w:rsid w:val="0F0E7AE8"/>
    <w:rsid w:val="0F38372A"/>
    <w:rsid w:val="0F4F0706"/>
    <w:rsid w:val="0F6415F2"/>
    <w:rsid w:val="0F8E6586"/>
    <w:rsid w:val="0F9143F9"/>
    <w:rsid w:val="0FBC695E"/>
    <w:rsid w:val="103F1337"/>
    <w:rsid w:val="106A6FF4"/>
    <w:rsid w:val="10CB265F"/>
    <w:rsid w:val="10F93A4B"/>
    <w:rsid w:val="1122167C"/>
    <w:rsid w:val="112371A2"/>
    <w:rsid w:val="113C3DDC"/>
    <w:rsid w:val="11472E91"/>
    <w:rsid w:val="116D2320"/>
    <w:rsid w:val="116E2B13"/>
    <w:rsid w:val="1170063A"/>
    <w:rsid w:val="12080872"/>
    <w:rsid w:val="120A321C"/>
    <w:rsid w:val="121536FF"/>
    <w:rsid w:val="12176D07"/>
    <w:rsid w:val="12487E02"/>
    <w:rsid w:val="125F420A"/>
    <w:rsid w:val="126E2693"/>
    <w:rsid w:val="12743A81"/>
    <w:rsid w:val="129D5E80"/>
    <w:rsid w:val="12A53878"/>
    <w:rsid w:val="12AD6BEE"/>
    <w:rsid w:val="12E05687"/>
    <w:rsid w:val="13117BFA"/>
    <w:rsid w:val="13143674"/>
    <w:rsid w:val="13144FF5"/>
    <w:rsid w:val="133C6F05"/>
    <w:rsid w:val="13491142"/>
    <w:rsid w:val="136A79B0"/>
    <w:rsid w:val="13EE1299"/>
    <w:rsid w:val="142B66F1"/>
    <w:rsid w:val="145E0C1D"/>
    <w:rsid w:val="14641FAC"/>
    <w:rsid w:val="14652145"/>
    <w:rsid w:val="14706BA3"/>
    <w:rsid w:val="147B3697"/>
    <w:rsid w:val="14E60C13"/>
    <w:rsid w:val="151C78AB"/>
    <w:rsid w:val="152F6116"/>
    <w:rsid w:val="15311E8E"/>
    <w:rsid w:val="15520056"/>
    <w:rsid w:val="15614949"/>
    <w:rsid w:val="15704B39"/>
    <w:rsid w:val="15C90318"/>
    <w:rsid w:val="15D13671"/>
    <w:rsid w:val="15D22925"/>
    <w:rsid w:val="16234B07"/>
    <w:rsid w:val="16343B06"/>
    <w:rsid w:val="16361726"/>
    <w:rsid w:val="163F066C"/>
    <w:rsid w:val="16440F81"/>
    <w:rsid w:val="165F45C7"/>
    <w:rsid w:val="16612C47"/>
    <w:rsid w:val="16734969"/>
    <w:rsid w:val="16793769"/>
    <w:rsid w:val="16976A3F"/>
    <w:rsid w:val="169923E1"/>
    <w:rsid w:val="16B54077"/>
    <w:rsid w:val="16DE221C"/>
    <w:rsid w:val="176754F1"/>
    <w:rsid w:val="17885FB1"/>
    <w:rsid w:val="179E2EDF"/>
    <w:rsid w:val="17BC6271"/>
    <w:rsid w:val="181007EE"/>
    <w:rsid w:val="181571D8"/>
    <w:rsid w:val="188858DF"/>
    <w:rsid w:val="18961A43"/>
    <w:rsid w:val="189F2C10"/>
    <w:rsid w:val="18AD2173"/>
    <w:rsid w:val="18B52DD6"/>
    <w:rsid w:val="18D06B79"/>
    <w:rsid w:val="18FB610D"/>
    <w:rsid w:val="19380CBA"/>
    <w:rsid w:val="19412805"/>
    <w:rsid w:val="19940409"/>
    <w:rsid w:val="19CC7289"/>
    <w:rsid w:val="19E64BC2"/>
    <w:rsid w:val="1A01499E"/>
    <w:rsid w:val="1A0C4C78"/>
    <w:rsid w:val="1A1E1E1F"/>
    <w:rsid w:val="1A244A84"/>
    <w:rsid w:val="1A402B73"/>
    <w:rsid w:val="1A64599C"/>
    <w:rsid w:val="1A8E575F"/>
    <w:rsid w:val="1A906DC5"/>
    <w:rsid w:val="1A912A0E"/>
    <w:rsid w:val="1AA23857"/>
    <w:rsid w:val="1AA44EB0"/>
    <w:rsid w:val="1AA66E7A"/>
    <w:rsid w:val="1AC87588"/>
    <w:rsid w:val="1AE200CE"/>
    <w:rsid w:val="1B01027C"/>
    <w:rsid w:val="1B2D759B"/>
    <w:rsid w:val="1B2E5EDA"/>
    <w:rsid w:val="1B376C02"/>
    <w:rsid w:val="1B494818"/>
    <w:rsid w:val="1B7927E1"/>
    <w:rsid w:val="1B9C5510"/>
    <w:rsid w:val="1B9C64CF"/>
    <w:rsid w:val="1BAB3DAD"/>
    <w:rsid w:val="1C146EBA"/>
    <w:rsid w:val="1C197D07"/>
    <w:rsid w:val="1C204A0A"/>
    <w:rsid w:val="1C353F8B"/>
    <w:rsid w:val="1C4C1CA3"/>
    <w:rsid w:val="1C9C5830"/>
    <w:rsid w:val="1CD51C99"/>
    <w:rsid w:val="1CFF6D16"/>
    <w:rsid w:val="1D2B3667"/>
    <w:rsid w:val="1D4604A0"/>
    <w:rsid w:val="1D7D0F8F"/>
    <w:rsid w:val="1DCB6BF8"/>
    <w:rsid w:val="1E0A586C"/>
    <w:rsid w:val="1E42335E"/>
    <w:rsid w:val="1E53037C"/>
    <w:rsid w:val="1EB25784"/>
    <w:rsid w:val="1EB32B8E"/>
    <w:rsid w:val="1EB66D41"/>
    <w:rsid w:val="1EC12CDB"/>
    <w:rsid w:val="1F0C2401"/>
    <w:rsid w:val="1F11495C"/>
    <w:rsid w:val="1F5844BB"/>
    <w:rsid w:val="1F5921C8"/>
    <w:rsid w:val="1F82172E"/>
    <w:rsid w:val="1F953F9D"/>
    <w:rsid w:val="1FD15938"/>
    <w:rsid w:val="201219AC"/>
    <w:rsid w:val="2018757D"/>
    <w:rsid w:val="20210D51"/>
    <w:rsid w:val="205E3810"/>
    <w:rsid w:val="20AE0B49"/>
    <w:rsid w:val="20D4370D"/>
    <w:rsid w:val="20F0334A"/>
    <w:rsid w:val="20F052F3"/>
    <w:rsid w:val="20FC5759"/>
    <w:rsid w:val="211437CE"/>
    <w:rsid w:val="21A74EB2"/>
    <w:rsid w:val="21F92909"/>
    <w:rsid w:val="223845C2"/>
    <w:rsid w:val="223D1E24"/>
    <w:rsid w:val="22421B7E"/>
    <w:rsid w:val="22577316"/>
    <w:rsid w:val="226D124E"/>
    <w:rsid w:val="22B71F29"/>
    <w:rsid w:val="230A1F70"/>
    <w:rsid w:val="236B2A0F"/>
    <w:rsid w:val="238E469E"/>
    <w:rsid w:val="239C0AC9"/>
    <w:rsid w:val="23DE507D"/>
    <w:rsid w:val="24235485"/>
    <w:rsid w:val="247450D6"/>
    <w:rsid w:val="249A6F98"/>
    <w:rsid w:val="24C071AE"/>
    <w:rsid w:val="24C47A70"/>
    <w:rsid w:val="24F6340F"/>
    <w:rsid w:val="257F09F3"/>
    <w:rsid w:val="25CB3688"/>
    <w:rsid w:val="264300A4"/>
    <w:rsid w:val="267E6EFD"/>
    <w:rsid w:val="2686503F"/>
    <w:rsid w:val="26BD5C77"/>
    <w:rsid w:val="275D221F"/>
    <w:rsid w:val="27817893"/>
    <w:rsid w:val="27B81A94"/>
    <w:rsid w:val="27B84691"/>
    <w:rsid w:val="27BD29B1"/>
    <w:rsid w:val="27DA76D2"/>
    <w:rsid w:val="27E64D5A"/>
    <w:rsid w:val="280653FC"/>
    <w:rsid w:val="28377363"/>
    <w:rsid w:val="286839C1"/>
    <w:rsid w:val="286C36DC"/>
    <w:rsid w:val="286C38D1"/>
    <w:rsid w:val="28B05368"/>
    <w:rsid w:val="28B83071"/>
    <w:rsid w:val="28D472A8"/>
    <w:rsid w:val="28E15521"/>
    <w:rsid w:val="28E84B02"/>
    <w:rsid w:val="29193564"/>
    <w:rsid w:val="293B071C"/>
    <w:rsid w:val="2940318C"/>
    <w:rsid w:val="29624D97"/>
    <w:rsid w:val="2993039E"/>
    <w:rsid w:val="29A053DC"/>
    <w:rsid w:val="2A0239A1"/>
    <w:rsid w:val="2A063491"/>
    <w:rsid w:val="2A092F82"/>
    <w:rsid w:val="2A0C51A8"/>
    <w:rsid w:val="2A22636E"/>
    <w:rsid w:val="2A3B692A"/>
    <w:rsid w:val="2A4144C9"/>
    <w:rsid w:val="2ABB724B"/>
    <w:rsid w:val="2ABC4498"/>
    <w:rsid w:val="2AE10586"/>
    <w:rsid w:val="2B192AE1"/>
    <w:rsid w:val="2BA002F7"/>
    <w:rsid w:val="2BBF2B14"/>
    <w:rsid w:val="2BC60E4F"/>
    <w:rsid w:val="2BE62957"/>
    <w:rsid w:val="2C097EC8"/>
    <w:rsid w:val="2C1A3224"/>
    <w:rsid w:val="2C2512E2"/>
    <w:rsid w:val="2C8E776E"/>
    <w:rsid w:val="2C960EDE"/>
    <w:rsid w:val="2C9F5E1F"/>
    <w:rsid w:val="2CB371D5"/>
    <w:rsid w:val="2CB43CDA"/>
    <w:rsid w:val="2CC66F08"/>
    <w:rsid w:val="2CE428D4"/>
    <w:rsid w:val="2D1148D8"/>
    <w:rsid w:val="2D12214D"/>
    <w:rsid w:val="2D2A0D68"/>
    <w:rsid w:val="2E1E0CD7"/>
    <w:rsid w:val="2E286A60"/>
    <w:rsid w:val="2E40305E"/>
    <w:rsid w:val="2E597998"/>
    <w:rsid w:val="2E5E283C"/>
    <w:rsid w:val="2E627104"/>
    <w:rsid w:val="2E862DF3"/>
    <w:rsid w:val="2E9F2106"/>
    <w:rsid w:val="2EDF26F1"/>
    <w:rsid w:val="2F013C21"/>
    <w:rsid w:val="2F0E512E"/>
    <w:rsid w:val="2F5816BA"/>
    <w:rsid w:val="2F6B21EC"/>
    <w:rsid w:val="2F947791"/>
    <w:rsid w:val="2FA379D4"/>
    <w:rsid w:val="2FC464B1"/>
    <w:rsid w:val="2FD21C3B"/>
    <w:rsid w:val="2FDD573F"/>
    <w:rsid w:val="30191A45"/>
    <w:rsid w:val="3035585F"/>
    <w:rsid w:val="30410BA0"/>
    <w:rsid w:val="304545E8"/>
    <w:rsid w:val="306B356C"/>
    <w:rsid w:val="307907B5"/>
    <w:rsid w:val="3092644E"/>
    <w:rsid w:val="30A05CC2"/>
    <w:rsid w:val="30AE5508"/>
    <w:rsid w:val="30B851EB"/>
    <w:rsid w:val="30BA529F"/>
    <w:rsid w:val="30EE2ED1"/>
    <w:rsid w:val="30EE4C7F"/>
    <w:rsid w:val="310C27F7"/>
    <w:rsid w:val="31180235"/>
    <w:rsid w:val="312C3A26"/>
    <w:rsid w:val="31375272"/>
    <w:rsid w:val="31B732C3"/>
    <w:rsid w:val="31F256F2"/>
    <w:rsid w:val="3220511D"/>
    <w:rsid w:val="3226005B"/>
    <w:rsid w:val="32300B2D"/>
    <w:rsid w:val="32951856"/>
    <w:rsid w:val="32A84668"/>
    <w:rsid w:val="32B31CDC"/>
    <w:rsid w:val="32D57EA5"/>
    <w:rsid w:val="32FA2CBE"/>
    <w:rsid w:val="330C763F"/>
    <w:rsid w:val="332B21BB"/>
    <w:rsid w:val="3361798A"/>
    <w:rsid w:val="33D15DFC"/>
    <w:rsid w:val="33D53B72"/>
    <w:rsid w:val="33F80D21"/>
    <w:rsid w:val="340408B9"/>
    <w:rsid w:val="343C17A3"/>
    <w:rsid w:val="347B4A7C"/>
    <w:rsid w:val="348B6E58"/>
    <w:rsid w:val="348C377B"/>
    <w:rsid w:val="348C4EDB"/>
    <w:rsid w:val="34927878"/>
    <w:rsid w:val="34A246FE"/>
    <w:rsid w:val="34E408CC"/>
    <w:rsid w:val="34F95C4F"/>
    <w:rsid w:val="350B657B"/>
    <w:rsid w:val="35496928"/>
    <w:rsid w:val="354C33EE"/>
    <w:rsid w:val="35632F90"/>
    <w:rsid w:val="356674DA"/>
    <w:rsid w:val="35997DCD"/>
    <w:rsid w:val="3623361D"/>
    <w:rsid w:val="36906A0C"/>
    <w:rsid w:val="36C7044C"/>
    <w:rsid w:val="37021484"/>
    <w:rsid w:val="37357B1B"/>
    <w:rsid w:val="374E0226"/>
    <w:rsid w:val="3759121A"/>
    <w:rsid w:val="37667C65"/>
    <w:rsid w:val="3776777C"/>
    <w:rsid w:val="377D0B0B"/>
    <w:rsid w:val="3811763F"/>
    <w:rsid w:val="38290FB7"/>
    <w:rsid w:val="38883C0B"/>
    <w:rsid w:val="388C54AA"/>
    <w:rsid w:val="38951DE8"/>
    <w:rsid w:val="389D3F65"/>
    <w:rsid w:val="389F5471"/>
    <w:rsid w:val="38A345A1"/>
    <w:rsid w:val="391536F1"/>
    <w:rsid w:val="392276AF"/>
    <w:rsid w:val="3964299C"/>
    <w:rsid w:val="398B6845"/>
    <w:rsid w:val="3995213C"/>
    <w:rsid w:val="39CE38A0"/>
    <w:rsid w:val="39D72754"/>
    <w:rsid w:val="39D830E1"/>
    <w:rsid w:val="39E87912"/>
    <w:rsid w:val="39E92488"/>
    <w:rsid w:val="39EB26A4"/>
    <w:rsid w:val="3A08281A"/>
    <w:rsid w:val="3A085004"/>
    <w:rsid w:val="3A276567"/>
    <w:rsid w:val="3A5C3144"/>
    <w:rsid w:val="3A655FB2"/>
    <w:rsid w:val="3A67692B"/>
    <w:rsid w:val="3A6E6774"/>
    <w:rsid w:val="3A706705"/>
    <w:rsid w:val="3AC437EC"/>
    <w:rsid w:val="3AC557B7"/>
    <w:rsid w:val="3AC76529"/>
    <w:rsid w:val="3ADB2718"/>
    <w:rsid w:val="3B0B7032"/>
    <w:rsid w:val="3B2B6991"/>
    <w:rsid w:val="3B7F30A4"/>
    <w:rsid w:val="3B96663F"/>
    <w:rsid w:val="3BA64AD4"/>
    <w:rsid w:val="3BB645EB"/>
    <w:rsid w:val="3BDB3D57"/>
    <w:rsid w:val="3BEC34E5"/>
    <w:rsid w:val="3BFF2436"/>
    <w:rsid w:val="3C3F0A85"/>
    <w:rsid w:val="3CB74743"/>
    <w:rsid w:val="3D3462AF"/>
    <w:rsid w:val="3D3D5195"/>
    <w:rsid w:val="3D68504E"/>
    <w:rsid w:val="3D856B1D"/>
    <w:rsid w:val="3DAF43DE"/>
    <w:rsid w:val="3DBA3A5D"/>
    <w:rsid w:val="3DC56D68"/>
    <w:rsid w:val="3DC74EA9"/>
    <w:rsid w:val="3DF875D6"/>
    <w:rsid w:val="3E1026D9"/>
    <w:rsid w:val="3EB7600B"/>
    <w:rsid w:val="3EF1250A"/>
    <w:rsid w:val="3EF63AC2"/>
    <w:rsid w:val="3F15741E"/>
    <w:rsid w:val="3F2F084C"/>
    <w:rsid w:val="3F433B90"/>
    <w:rsid w:val="3F450160"/>
    <w:rsid w:val="3F5D3C08"/>
    <w:rsid w:val="3FAC56EC"/>
    <w:rsid w:val="3FAC6431"/>
    <w:rsid w:val="3FC30467"/>
    <w:rsid w:val="3FC4377B"/>
    <w:rsid w:val="3FE04844"/>
    <w:rsid w:val="3FF35E0E"/>
    <w:rsid w:val="3FFA0F4B"/>
    <w:rsid w:val="40396B5A"/>
    <w:rsid w:val="404E573A"/>
    <w:rsid w:val="4077259B"/>
    <w:rsid w:val="40790079"/>
    <w:rsid w:val="407A04AE"/>
    <w:rsid w:val="408829FA"/>
    <w:rsid w:val="40AA62D5"/>
    <w:rsid w:val="40AF442B"/>
    <w:rsid w:val="40BA692C"/>
    <w:rsid w:val="40C41DAA"/>
    <w:rsid w:val="411029F0"/>
    <w:rsid w:val="412E3284"/>
    <w:rsid w:val="4153125A"/>
    <w:rsid w:val="415E7BFF"/>
    <w:rsid w:val="41967946"/>
    <w:rsid w:val="41972601"/>
    <w:rsid w:val="41F31B46"/>
    <w:rsid w:val="420C31B7"/>
    <w:rsid w:val="4240033B"/>
    <w:rsid w:val="42B42FB5"/>
    <w:rsid w:val="42BE4D18"/>
    <w:rsid w:val="431D2A0C"/>
    <w:rsid w:val="44095841"/>
    <w:rsid w:val="4413582A"/>
    <w:rsid w:val="44370438"/>
    <w:rsid w:val="44565749"/>
    <w:rsid w:val="447A7F72"/>
    <w:rsid w:val="44863599"/>
    <w:rsid w:val="44B71BE9"/>
    <w:rsid w:val="44F3065E"/>
    <w:rsid w:val="45554E75"/>
    <w:rsid w:val="45817CD5"/>
    <w:rsid w:val="45EC7EE1"/>
    <w:rsid w:val="45EF111E"/>
    <w:rsid w:val="467A3252"/>
    <w:rsid w:val="467D4684"/>
    <w:rsid w:val="468273A7"/>
    <w:rsid w:val="46873754"/>
    <w:rsid w:val="46C933A1"/>
    <w:rsid w:val="46CA3C77"/>
    <w:rsid w:val="46E44703"/>
    <w:rsid w:val="46F25071"/>
    <w:rsid w:val="472F6B54"/>
    <w:rsid w:val="475C22DB"/>
    <w:rsid w:val="47767A51"/>
    <w:rsid w:val="4786638E"/>
    <w:rsid w:val="47AF7E0E"/>
    <w:rsid w:val="47CB6932"/>
    <w:rsid w:val="480605BD"/>
    <w:rsid w:val="48286568"/>
    <w:rsid w:val="48692245"/>
    <w:rsid w:val="488742F3"/>
    <w:rsid w:val="48945CB4"/>
    <w:rsid w:val="48C14770"/>
    <w:rsid w:val="48D15570"/>
    <w:rsid w:val="490F6950"/>
    <w:rsid w:val="49351C96"/>
    <w:rsid w:val="494A6133"/>
    <w:rsid w:val="49566213"/>
    <w:rsid w:val="49900DF1"/>
    <w:rsid w:val="4A3E786A"/>
    <w:rsid w:val="4A5E2A1E"/>
    <w:rsid w:val="4A6F69D9"/>
    <w:rsid w:val="4A997083"/>
    <w:rsid w:val="4AB87F58"/>
    <w:rsid w:val="4B0D30FA"/>
    <w:rsid w:val="4B3F63AB"/>
    <w:rsid w:val="4B47437B"/>
    <w:rsid w:val="4B4A51F9"/>
    <w:rsid w:val="4B7C1712"/>
    <w:rsid w:val="4C121D12"/>
    <w:rsid w:val="4C2F4BB3"/>
    <w:rsid w:val="4C373527"/>
    <w:rsid w:val="4C673E0C"/>
    <w:rsid w:val="4C6E6E16"/>
    <w:rsid w:val="4C76404F"/>
    <w:rsid w:val="4C8A4139"/>
    <w:rsid w:val="4CB9218D"/>
    <w:rsid w:val="4CC17B2C"/>
    <w:rsid w:val="4D9C44F7"/>
    <w:rsid w:val="4D9F3131"/>
    <w:rsid w:val="4DE625D9"/>
    <w:rsid w:val="4DEA4CF4"/>
    <w:rsid w:val="4DED6B41"/>
    <w:rsid w:val="4DFC0E1E"/>
    <w:rsid w:val="4E0905AD"/>
    <w:rsid w:val="4E264496"/>
    <w:rsid w:val="4E5E2FEC"/>
    <w:rsid w:val="4EA1322E"/>
    <w:rsid w:val="4ECE0172"/>
    <w:rsid w:val="4ED817CE"/>
    <w:rsid w:val="4EE10C76"/>
    <w:rsid w:val="4EFD45B3"/>
    <w:rsid w:val="4F32741C"/>
    <w:rsid w:val="4F5B752C"/>
    <w:rsid w:val="4F6033DF"/>
    <w:rsid w:val="4F7A79D4"/>
    <w:rsid w:val="4F872AD8"/>
    <w:rsid w:val="4FF36048"/>
    <w:rsid w:val="50313011"/>
    <w:rsid w:val="506A1DDD"/>
    <w:rsid w:val="506D3551"/>
    <w:rsid w:val="509B22D6"/>
    <w:rsid w:val="50AB27F5"/>
    <w:rsid w:val="50B67F30"/>
    <w:rsid w:val="510F580A"/>
    <w:rsid w:val="512527DD"/>
    <w:rsid w:val="51362AEF"/>
    <w:rsid w:val="51493CA1"/>
    <w:rsid w:val="514E2BB9"/>
    <w:rsid w:val="518014CC"/>
    <w:rsid w:val="51825244"/>
    <w:rsid w:val="51895F94"/>
    <w:rsid w:val="519359C8"/>
    <w:rsid w:val="51DC0D2B"/>
    <w:rsid w:val="51F6353C"/>
    <w:rsid w:val="521B67F5"/>
    <w:rsid w:val="52445319"/>
    <w:rsid w:val="5262633C"/>
    <w:rsid w:val="52A77441"/>
    <w:rsid w:val="52B637BA"/>
    <w:rsid w:val="52B7716F"/>
    <w:rsid w:val="52C73313"/>
    <w:rsid w:val="52F34AE6"/>
    <w:rsid w:val="52FC5F9A"/>
    <w:rsid w:val="53157841"/>
    <w:rsid w:val="5373761D"/>
    <w:rsid w:val="53785702"/>
    <w:rsid w:val="538F3C48"/>
    <w:rsid w:val="53BA0701"/>
    <w:rsid w:val="53CE29C2"/>
    <w:rsid w:val="53F7550B"/>
    <w:rsid w:val="540042B1"/>
    <w:rsid w:val="540C2EE3"/>
    <w:rsid w:val="54443C9E"/>
    <w:rsid w:val="5462276D"/>
    <w:rsid w:val="54842CC8"/>
    <w:rsid w:val="54A16D56"/>
    <w:rsid w:val="55254864"/>
    <w:rsid w:val="552E275D"/>
    <w:rsid w:val="55654C60"/>
    <w:rsid w:val="557F0843"/>
    <w:rsid w:val="55891594"/>
    <w:rsid w:val="559B0682"/>
    <w:rsid w:val="55A724FF"/>
    <w:rsid w:val="55B81234"/>
    <w:rsid w:val="55FA2E41"/>
    <w:rsid w:val="55FC70AD"/>
    <w:rsid w:val="56701231"/>
    <w:rsid w:val="56764C4B"/>
    <w:rsid w:val="568274E2"/>
    <w:rsid w:val="56837A94"/>
    <w:rsid w:val="5689497F"/>
    <w:rsid w:val="56C31FA1"/>
    <w:rsid w:val="56D368FF"/>
    <w:rsid w:val="56E20235"/>
    <w:rsid w:val="57057A28"/>
    <w:rsid w:val="57221671"/>
    <w:rsid w:val="57364B06"/>
    <w:rsid w:val="57460AC2"/>
    <w:rsid w:val="57484F7C"/>
    <w:rsid w:val="574865E8"/>
    <w:rsid w:val="576626D6"/>
    <w:rsid w:val="576B42C3"/>
    <w:rsid w:val="576E0BE0"/>
    <w:rsid w:val="578F0E96"/>
    <w:rsid w:val="57963E4C"/>
    <w:rsid w:val="579D7763"/>
    <w:rsid w:val="57B73880"/>
    <w:rsid w:val="57BF4602"/>
    <w:rsid w:val="58160EE5"/>
    <w:rsid w:val="58E30CBE"/>
    <w:rsid w:val="58EB7B73"/>
    <w:rsid w:val="58F971BD"/>
    <w:rsid w:val="58FF5793"/>
    <w:rsid w:val="59074A6A"/>
    <w:rsid w:val="593C1231"/>
    <w:rsid w:val="59AC7302"/>
    <w:rsid w:val="5A05120C"/>
    <w:rsid w:val="5A095B43"/>
    <w:rsid w:val="5A477839"/>
    <w:rsid w:val="5A50495F"/>
    <w:rsid w:val="5A64198B"/>
    <w:rsid w:val="5A6A4952"/>
    <w:rsid w:val="5A7A7400"/>
    <w:rsid w:val="5A875679"/>
    <w:rsid w:val="5A981634"/>
    <w:rsid w:val="5A9976A4"/>
    <w:rsid w:val="5AF1353F"/>
    <w:rsid w:val="5B000961"/>
    <w:rsid w:val="5B133F38"/>
    <w:rsid w:val="5B1C0424"/>
    <w:rsid w:val="5B3306DC"/>
    <w:rsid w:val="5B37709F"/>
    <w:rsid w:val="5B792E47"/>
    <w:rsid w:val="5B8B2F47"/>
    <w:rsid w:val="5BCB77E7"/>
    <w:rsid w:val="5BD526AA"/>
    <w:rsid w:val="5C1072A8"/>
    <w:rsid w:val="5C164F06"/>
    <w:rsid w:val="5C3547AD"/>
    <w:rsid w:val="5C4F21C6"/>
    <w:rsid w:val="5C5F5465"/>
    <w:rsid w:val="5C77142C"/>
    <w:rsid w:val="5C7A1B66"/>
    <w:rsid w:val="5C950379"/>
    <w:rsid w:val="5CA00C74"/>
    <w:rsid w:val="5CA93FCD"/>
    <w:rsid w:val="5CD76156"/>
    <w:rsid w:val="5D263FE2"/>
    <w:rsid w:val="5D2E002E"/>
    <w:rsid w:val="5D306955"/>
    <w:rsid w:val="5D447851"/>
    <w:rsid w:val="5D486E53"/>
    <w:rsid w:val="5D6C77E0"/>
    <w:rsid w:val="5D8C1FBC"/>
    <w:rsid w:val="5DB10BB7"/>
    <w:rsid w:val="5DD9443E"/>
    <w:rsid w:val="5DE641BD"/>
    <w:rsid w:val="5E652175"/>
    <w:rsid w:val="5E766130"/>
    <w:rsid w:val="5E7A79CF"/>
    <w:rsid w:val="5E86085B"/>
    <w:rsid w:val="5E8819C0"/>
    <w:rsid w:val="5E8A398A"/>
    <w:rsid w:val="5E960581"/>
    <w:rsid w:val="5E9A1E1F"/>
    <w:rsid w:val="5EDD7FAF"/>
    <w:rsid w:val="5EFD5F0A"/>
    <w:rsid w:val="5F0059FA"/>
    <w:rsid w:val="5F0C439F"/>
    <w:rsid w:val="5F4F6E08"/>
    <w:rsid w:val="5F64191A"/>
    <w:rsid w:val="5F782159"/>
    <w:rsid w:val="5FBC5DC5"/>
    <w:rsid w:val="5FCF4814"/>
    <w:rsid w:val="600C0AFA"/>
    <w:rsid w:val="603B479F"/>
    <w:rsid w:val="60551DA9"/>
    <w:rsid w:val="606326C9"/>
    <w:rsid w:val="609D79A4"/>
    <w:rsid w:val="60C22582"/>
    <w:rsid w:val="60ED133B"/>
    <w:rsid w:val="614C4F26"/>
    <w:rsid w:val="61561604"/>
    <w:rsid w:val="616C1A5F"/>
    <w:rsid w:val="617D3332"/>
    <w:rsid w:val="61882C41"/>
    <w:rsid w:val="618E6597"/>
    <w:rsid w:val="61EA4E6B"/>
    <w:rsid w:val="620360F1"/>
    <w:rsid w:val="624263D0"/>
    <w:rsid w:val="625D4F42"/>
    <w:rsid w:val="6260099C"/>
    <w:rsid w:val="626F4840"/>
    <w:rsid w:val="626F6FE7"/>
    <w:rsid w:val="627F5A26"/>
    <w:rsid w:val="62B47227"/>
    <w:rsid w:val="63166584"/>
    <w:rsid w:val="63251390"/>
    <w:rsid w:val="632B3AA7"/>
    <w:rsid w:val="632B74E9"/>
    <w:rsid w:val="6351058C"/>
    <w:rsid w:val="63870498"/>
    <w:rsid w:val="63A4104A"/>
    <w:rsid w:val="63E22657"/>
    <w:rsid w:val="63FE4BFE"/>
    <w:rsid w:val="64177A6E"/>
    <w:rsid w:val="641A130C"/>
    <w:rsid w:val="64334CC1"/>
    <w:rsid w:val="649C79FF"/>
    <w:rsid w:val="64E8140A"/>
    <w:rsid w:val="64F9623F"/>
    <w:rsid w:val="64FE7289"/>
    <w:rsid w:val="6524776E"/>
    <w:rsid w:val="654900FB"/>
    <w:rsid w:val="65717584"/>
    <w:rsid w:val="65AA43C0"/>
    <w:rsid w:val="65B95A88"/>
    <w:rsid w:val="65D951D4"/>
    <w:rsid w:val="65ED6CD8"/>
    <w:rsid w:val="65F22BB6"/>
    <w:rsid w:val="66213893"/>
    <w:rsid w:val="662F72F1"/>
    <w:rsid w:val="66372649"/>
    <w:rsid w:val="666112DA"/>
    <w:rsid w:val="66CE4B70"/>
    <w:rsid w:val="66E07BC1"/>
    <w:rsid w:val="66ED30D5"/>
    <w:rsid w:val="66EE2BE8"/>
    <w:rsid w:val="670A5668"/>
    <w:rsid w:val="67105312"/>
    <w:rsid w:val="671F55B7"/>
    <w:rsid w:val="672A3F5C"/>
    <w:rsid w:val="673F717B"/>
    <w:rsid w:val="675B2367"/>
    <w:rsid w:val="675B38BB"/>
    <w:rsid w:val="676E3E49"/>
    <w:rsid w:val="67AA565D"/>
    <w:rsid w:val="67E51E09"/>
    <w:rsid w:val="681C491B"/>
    <w:rsid w:val="68371285"/>
    <w:rsid w:val="683E1CE7"/>
    <w:rsid w:val="686409DA"/>
    <w:rsid w:val="687C5E53"/>
    <w:rsid w:val="6882347F"/>
    <w:rsid w:val="68833924"/>
    <w:rsid w:val="68882CE8"/>
    <w:rsid w:val="68AD30F6"/>
    <w:rsid w:val="68BC5CFD"/>
    <w:rsid w:val="68D777CC"/>
    <w:rsid w:val="68FB795E"/>
    <w:rsid w:val="690E58E3"/>
    <w:rsid w:val="69252C2D"/>
    <w:rsid w:val="69755AA1"/>
    <w:rsid w:val="697E1A9E"/>
    <w:rsid w:val="69981651"/>
    <w:rsid w:val="69F27322"/>
    <w:rsid w:val="6A0F2E6C"/>
    <w:rsid w:val="6A5437CA"/>
    <w:rsid w:val="6A6F12A2"/>
    <w:rsid w:val="6A856BC7"/>
    <w:rsid w:val="6AAB0F10"/>
    <w:rsid w:val="6B005971"/>
    <w:rsid w:val="6B0C168D"/>
    <w:rsid w:val="6B882FFF"/>
    <w:rsid w:val="6BB32772"/>
    <w:rsid w:val="6BD6700F"/>
    <w:rsid w:val="6BF16DF6"/>
    <w:rsid w:val="6C0C59DE"/>
    <w:rsid w:val="6C4258A4"/>
    <w:rsid w:val="6C646D1E"/>
    <w:rsid w:val="6C9B3AEA"/>
    <w:rsid w:val="6D3276C6"/>
    <w:rsid w:val="6D350F65"/>
    <w:rsid w:val="6D490085"/>
    <w:rsid w:val="6D8A25D8"/>
    <w:rsid w:val="6D9F2A6D"/>
    <w:rsid w:val="6E250FD9"/>
    <w:rsid w:val="6E541CC1"/>
    <w:rsid w:val="6E546DD0"/>
    <w:rsid w:val="6E62222D"/>
    <w:rsid w:val="6ECCB284"/>
    <w:rsid w:val="6F507E8B"/>
    <w:rsid w:val="6FA879BB"/>
    <w:rsid w:val="6FC74BB1"/>
    <w:rsid w:val="6FC77BBF"/>
    <w:rsid w:val="6FCD20FA"/>
    <w:rsid w:val="6FD73FFD"/>
    <w:rsid w:val="6FF3138F"/>
    <w:rsid w:val="701514FB"/>
    <w:rsid w:val="70433998"/>
    <w:rsid w:val="70666005"/>
    <w:rsid w:val="706B41B2"/>
    <w:rsid w:val="70806780"/>
    <w:rsid w:val="709A3F00"/>
    <w:rsid w:val="709D6913"/>
    <w:rsid w:val="70A75236"/>
    <w:rsid w:val="70C0289D"/>
    <w:rsid w:val="70DA659D"/>
    <w:rsid w:val="70ED1162"/>
    <w:rsid w:val="712612F0"/>
    <w:rsid w:val="715C3FB7"/>
    <w:rsid w:val="715D26F3"/>
    <w:rsid w:val="716024DB"/>
    <w:rsid w:val="71610FCD"/>
    <w:rsid w:val="71737002"/>
    <w:rsid w:val="719646B5"/>
    <w:rsid w:val="71B0505E"/>
    <w:rsid w:val="71CF1988"/>
    <w:rsid w:val="71E21711"/>
    <w:rsid w:val="71E74215"/>
    <w:rsid w:val="722420CC"/>
    <w:rsid w:val="723D7D78"/>
    <w:rsid w:val="728F715E"/>
    <w:rsid w:val="72AC112D"/>
    <w:rsid w:val="72C77465"/>
    <w:rsid w:val="72D0598A"/>
    <w:rsid w:val="72E71463"/>
    <w:rsid w:val="72E96B5C"/>
    <w:rsid w:val="72F15174"/>
    <w:rsid w:val="73552361"/>
    <w:rsid w:val="737A29C8"/>
    <w:rsid w:val="737E3665"/>
    <w:rsid w:val="73935371"/>
    <w:rsid w:val="73B3539A"/>
    <w:rsid w:val="73E91CC6"/>
    <w:rsid w:val="74411D8B"/>
    <w:rsid w:val="74640AAD"/>
    <w:rsid w:val="74D2336D"/>
    <w:rsid w:val="74E219D2"/>
    <w:rsid w:val="74E8684C"/>
    <w:rsid w:val="75082E7E"/>
    <w:rsid w:val="75357BEC"/>
    <w:rsid w:val="754558E6"/>
    <w:rsid w:val="75630E60"/>
    <w:rsid w:val="758E462C"/>
    <w:rsid w:val="759074B4"/>
    <w:rsid w:val="75E30B7D"/>
    <w:rsid w:val="760C0B35"/>
    <w:rsid w:val="7610256F"/>
    <w:rsid w:val="76766876"/>
    <w:rsid w:val="767D696B"/>
    <w:rsid w:val="76E575A1"/>
    <w:rsid w:val="76F31C74"/>
    <w:rsid w:val="771155C2"/>
    <w:rsid w:val="775D6A7E"/>
    <w:rsid w:val="77866F8C"/>
    <w:rsid w:val="778C4948"/>
    <w:rsid w:val="778D031B"/>
    <w:rsid w:val="77C43611"/>
    <w:rsid w:val="780954C8"/>
    <w:rsid w:val="78544995"/>
    <w:rsid w:val="78547024"/>
    <w:rsid w:val="787E4954"/>
    <w:rsid w:val="789278F8"/>
    <w:rsid w:val="78A245DB"/>
    <w:rsid w:val="78A35430"/>
    <w:rsid w:val="78EC72C3"/>
    <w:rsid w:val="794602E4"/>
    <w:rsid w:val="79661B9F"/>
    <w:rsid w:val="7988750B"/>
    <w:rsid w:val="79B00192"/>
    <w:rsid w:val="79C8172F"/>
    <w:rsid w:val="7A051BA4"/>
    <w:rsid w:val="7A42629B"/>
    <w:rsid w:val="7A9824A9"/>
    <w:rsid w:val="7ABB1655"/>
    <w:rsid w:val="7AD451D9"/>
    <w:rsid w:val="7AD74FC0"/>
    <w:rsid w:val="7AD91080"/>
    <w:rsid w:val="7AE53FCA"/>
    <w:rsid w:val="7AEB164B"/>
    <w:rsid w:val="7AFB559C"/>
    <w:rsid w:val="7AFE46EF"/>
    <w:rsid w:val="7B29035B"/>
    <w:rsid w:val="7B3311D9"/>
    <w:rsid w:val="7B3F192C"/>
    <w:rsid w:val="7B4E5068"/>
    <w:rsid w:val="7B783090"/>
    <w:rsid w:val="7BA23C69"/>
    <w:rsid w:val="7BB43628"/>
    <w:rsid w:val="7BE5726A"/>
    <w:rsid w:val="7BFD3F6C"/>
    <w:rsid w:val="7C0B5CB2"/>
    <w:rsid w:val="7C0E7550"/>
    <w:rsid w:val="7C2C0B75"/>
    <w:rsid w:val="7C7D2F74"/>
    <w:rsid w:val="7CD95DB0"/>
    <w:rsid w:val="7CDA30CC"/>
    <w:rsid w:val="7D245712"/>
    <w:rsid w:val="7D7B5933"/>
    <w:rsid w:val="7D8A0E59"/>
    <w:rsid w:val="7E1068A1"/>
    <w:rsid w:val="7E210F7E"/>
    <w:rsid w:val="7F0C5FC9"/>
    <w:rsid w:val="7F1A646E"/>
    <w:rsid w:val="7F220135"/>
    <w:rsid w:val="7F471DFC"/>
    <w:rsid w:val="7F5B5D7F"/>
    <w:rsid w:val="7F601E71"/>
    <w:rsid w:val="7FAF3CEA"/>
    <w:rsid w:val="7FC21F4F"/>
    <w:rsid w:val="7FC44972"/>
    <w:rsid w:val="7FEE6607"/>
    <w:rsid w:val="7FF058EB"/>
    <w:rsid w:val="7FFF4DB8"/>
    <w:rsid w:val="B7968EED"/>
    <w:rsid w:val="D3F7A8B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9"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99" w:name="footnote text"/>
    <w:lsdException w:qFormat="1" w:unhideWhenUsed="0" w:uiPriority="0" w:semiHidden="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iPriority="99" w:semiHidden="0" w:name="Body Text First Indent 2"/>
    <w:lsdException w:uiPriority="99" w:name="Note Heading"/>
    <w:lsdException w:uiPriority="99"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9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4"/>
      <w:lang w:val="en-US" w:eastAsia="zh-CN" w:bidi="ar-SA"/>
    </w:rPr>
  </w:style>
  <w:style w:type="paragraph" w:styleId="4">
    <w:name w:val="heading 1"/>
    <w:basedOn w:val="1"/>
    <w:next w:val="1"/>
    <w:link w:val="51"/>
    <w:qFormat/>
    <w:uiPriority w:val="9"/>
    <w:pPr>
      <w:keepNext/>
      <w:widowControl/>
      <w:jc w:val="left"/>
      <w:outlineLvl w:val="0"/>
    </w:pPr>
    <w:rPr>
      <w:b/>
      <w:bCs/>
      <w:kern w:val="0"/>
      <w:sz w:val="28"/>
    </w:rPr>
  </w:style>
  <w:style w:type="paragraph" w:styleId="5">
    <w:name w:val="heading 2"/>
    <w:basedOn w:val="1"/>
    <w:next w:val="1"/>
    <w:link w:val="52"/>
    <w:qFormat/>
    <w:uiPriority w:val="0"/>
    <w:pPr>
      <w:keepNext/>
      <w:keepLines/>
      <w:tabs>
        <w:tab w:val="left" w:pos="5810"/>
      </w:tabs>
      <w:spacing w:before="260" w:after="260" w:line="415" w:lineRule="auto"/>
      <w:jc w:val="center"/>
      <w:outlineLvl w:val="1"/>
    </w:pPr>
    <w:rPr>
      <w:rFonts w:ascii="Arial" w:hAnsi="Arial"/>
      <w:b/>
      <w:bCs/>
      <w:sz w:val="24"/>
      <w:szCs w:val="32"/>
    </w:rPr>
  </w:style>
  <w:style w:type="paragraph" w:styleId="6">
    <w:name w:val="heading 3"/>
    <w:basedOn w:val="1"/>
    <w:next w:val="1"/>
    <w:link w:val="53"/>
    <w:qFormat/>
    <w:uiPriority w:val="9"/>
    <w:pPr>
      <w:keepNext/>
      <w:outlineLvl w:val="2"/>
    </w:pPr>
    <w:rPr>
      <w:rFonts w:ascii="楷体_GB2312" w:hAnsi="宋体" w:eastAsia="楷体_GB2312"/>
      <w:b/>
      <w:bCs/>
      <w:sz w:val="32"/>
    </w:rPr>
  </w:style>
  <w:style w:type="paragraph" w:styleId="7">
    <w:name w:val="heading 4"/>
    <w:basedOn w:val="1"/>
    <w:next w:val="1"/>
    <w:link w:val="54"/>
    <w:qFormat/>
    <w:uiPriority w:val="0"/>
    <w:pPr>
      <w:keepNext/>
      <w:keepLines/>
      <w:widowControl/>
      <w:spacing w:before="280" w:after="290" w:line="376" w:lineRule="auto"/>
      <w:jc w:val="left"/>
      <w:outlineLvl w:val="3"/>
    </w:pPr>
    <w:rPr>
      <w:rFonts w:ascii="Arial" w:hAnsi="Arial" w:eastAsia="黑体"/>
      <w:b/>
      <w:bCs/>
      <w:kern w:val="0"/>
      <w:sz w:val="28"/>
      <w:szCs w:val="28"/>
    </w:rPr>
  </w:style>
  <w:style w:type="paragraph" w:styleId="8">
    <w:name w:val="heading 5"/>
    <w:basedOn w:val="1"/>
    <w:next w:val="1"/>
    <w:link w:val="55"/>
    <w:qFormat/>
    <w:uiPriority w:val="0"/>
    <w:pPr>
      <w:keepNext/>
      <w:keepLines/>
      <w:widowControl/>
      <w:spacing w:before="280" w:after="290" w:line="376" w:lineRule="auto"/>
      <w:jc w:val="left"/>
      <w:outlineLvl w:val="4"/>
    </w:pPr>
    <w:rPr>
      <w:b/>
      <w:bCs/>
      <w:kern w:val="0"/>
      <w:sz w:val="28"/>
      <w:szCs w:val="28"/>
    </w:rPr>
  </w:style>
  <w:style w:type="paragraph" w:styleId="9">
    <w:name w:val="heading 6"/>
    <w:basedOn w:val="1"/>
    <w:next w:val="1"/>
    <w:link w:val="56"/>
    <w:qFormat/>
    <w:uiPriority w:val="0"/>
    <w:pPr>
      <w:keepNext/>
      <w:keepLines/>
      <w:widowControl/>
      <w:spacing w:before="240" w:after="64" w:line="320" w:lineRule="auto"/>
      <w:jc w:val="left"/>
      <w:outlineLvl w:val="5"/>
    </w:pPr>
    <w:rPr>
      <w:rFonts w:ascii="Arial" w:hAnsi="Arial" w:eastAsia="黑体"/>
      <w:b/>
      <w:bCs/>
      <w:kern w:val="0"/>
      <w:sz w:val="24"/>
    </w:rPr>
  </w:style>
  <w:style w:type="paragraph" w:styleId="10">
    <w:name w:val="heading 7"/>
    <w:basedOn w:val="1"/>
    <w:next w:val="1"/>
    <w:link w:val="57"/>
    <w:qFormat/>
    <w:uiPriority w:val="0"/>
    <w:pPr>
      <w:keepNext/>
      <w:keepLines/>
      <w:widowControl/>
      <w:spacing w:before="240" w:after="64" w:line="320" w:lineRule="auto"/>
      <w:jc w:val="left"/>
      <w:outlineLvl w:val="6"/>
    </w:pPr>
    <w:rPr>
      <w:b/>
      <w:bCs/>
      <w:kern w:val="0"/>
      <w:sz w:val="24"/>
    </w:rPr>
  </w:style>
  <w:style w:type="paragraph" w:styleId="11">
    <w:name w:val="heading 8"/>
    <w:basedOn w:val="1"/>
    <w:next w:val="1"/>
    <w:link w:val="58"/>
    <w:qFormat/>
    <w:uiPriority w:val="0"/>
    <w:pPr>
      <w:keepNext/>
      <w:keepLines/>
      <w:widowControl/>
      <w:spacing w:before="240" w:after="64" w:line="320" w:lineRule="auto"/>
      <w:jc w:val="left"/>
      <w:outlineLvl w:val="7"/>
    </w:pPr>
    <w:rPr>
      <w:rFonts w:ascii="Arial" w:hAnsi="Arial" w:eastAsia="黑体"/>
      <w:kern w:val="0"/>
      <w:sz w:val="24"/>
    </w:rPr>
  </w:style>
  <w:style w:type="paragraph" w:styleId="12">
    <w:name w:val="heading 9"/>
    <w:basedOn w:val="1"/>
    <w:next w:val="1"/>
    <w:link w:val="59"/>
    <w:qFormat/>
    <w:uiPriority w:val="0"/>
    <w:pPr>
      <w:keepNext/>
      <w:keepLines/>
      <w:widowControl/>
      <w:spacing w:before="240" w:after="64" w:line="320" w:lineRule="auto"/>
      <w:jc w:val="left"/>
      <w:outlineLvl w:val="8"/>
    </w:pPr>
    <w:rPr>
      <w:rFonts w:ascii="Arial" w:hAnsi="Arial" w:eastAsia="黑体"/>
      <w:kern w:val="0"/>
      <w:szCs w:val="21"/>
    </w:rPr>
  </w:style>
  <w:style w:type="character" w:default="1" w:styleId="42">
    <w:name w:val="Default Paragraph Font"/>
    <w:semiHidden/>
    <w:unhideWhenUsed/>
    <w:qFormat/>
    <w:uiPriority w:val="1"/>
  </w:style>
  <w:style w:type="table" w:default="1" w:styleId="40">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94"/>
    <w:qFormat/>
    <w:uiPriority w:val="99"/>
    <w:pPr>
      <w:spacing w:after="120"/>
    </w:pPr>
  </w:style>
  <w:style w:type="paragraph" w:styleId="3">
    <w:name w:val="Quote"/>
    <w:basedOn w:val="1"/>
    <w:next w:val="1"/>
    <w:qFormat/>
    <w:uiPriority w:val="99"/>
    <w:rPr>
      <w:rFonts w:ascii="Calibri" w:hAnsi="Calibri" w:cs="Calibri"/>
      <w:i/>
      <w:iCs/>
      <w:color w:val="000000"/>
      <w:sz w:val="22"/>
      <w:szCs w:val="22"/>
    </w:rPr>
  </w:style>
  <w:style w:type="paragraph" w:styleId="13">
    <w:name w:val="toc 7"/>
    <w:basedOn w:val="1"/>
    <w:next w:val="1"/>
    <w:qFormat/>
    <w:uiPriority w:val="0"/>
    <w:pPr>
      <w:ind w:left="1260"/>
      <w:jc w:val="left"/>
    </w:pPr>
    <w:rPr>
      <w:rFonts w:ascii="Calibri" w:hAnsi="Calibri" w:cs="Calibri"/>
      <w:sz w:val="18"/>
      <w:szCs w:val="18"/>
    </w:rPr>
  </w:style>
  <w:style w:type="paragraph" w:styleId="14">
    <w:name w:val="Normal Indent"/>
    <w:basedOn w:val="1"/>
    <w:link w:val="109"/>
    <w:qFormat/>
    <w:uiPriority w:val="0"/>
    <w:pPr>
      <w:ind w:firstLine="420" w:firstLineChars="200"/>
    </w:pPr>
    <w:rPr>
      <w:szCs w:val="21"/>
    </w:rPr>
  </w:style>
  <w:style w:type="paragraph" w:styleId="15">
    <w:name w:val="Document Map"/>
    <w:basedOn w:val="1"/>
    <w:link w:val="91"/>
    <w:qFormat/>
    <w:uiPriority w:val="0"/>
    <w:pPr>
      <w:shd w:val="clear" w:color="auto" w:fill="000080"/>
    </w:pPr>
    <w:rPr>
      <w:szCs w:val="20"/>
    </w:rPr>
  </w:style>
  <w:style w:type="paragraph" w:styleId="16">
    <w:name w:val="annotation text"/>
    <w:basedOn w:val="1"/>
    <w:link w:val="66"/>
    <w:qFormat/>
    <w:uiPriority w:val="0"/>
    <w:pPr>
      <w:jc w:val="left"/>
    </w:pPr>
    <w:rPr>
      <w:rFonts w:asciiTheme="minorHAnsi" w:hAnsiTheme="minorHAnsi" w:eastAsiaTheme="minorEastAsia" w:cstheme="minorBidi"/>
    </w:rPr>
  </w:style>
  <w:style w:type="paragraph" w:styleId="17">
    <w:name w:val="Body Text 3"/>
    <w:basedOn w:val="1"/>
    <w:link w:val="84"/>
    <w:qFormat/>
    <w:uiPriority w:val="0"/>
    <w:pPr>
      <w:spacing w:after="120"/>
    </w:pPr>
    <w:rPr>
      <w:sz w:val="16"/>
      <w:szCs w:val="16"/>
    </w:rPr>
  </w:style>
  <w:style w:type="paragraph" w:styleId="18">
    <w:name w:val="Body Text Indent"/>
    <w:basedOn w:val="1"/>
    <w:next w:val="19"/>
    <w:link w:val="79"/>
    <w:qFormat/>
    <w:uiPriority w:val="99"/>
    <w:pPr>
      <w:spacing w:line="560" w:lineRule="exact"/>
      <w:ind w:left="300"/>
    </w:pPr>
    <w:rPr>
      <w:sz w:val="24"/>
    </w:rPr>
  </w:style>
  <w:style w:type="paragraph" w:styleId="19">
    <w:name w:val="envelope return"/>
    <w:basedOn w:val="1"/>
    <w:qFormat/>
    <w:uiPriority w:val="0"/>
    <w:pPr>
      <w:widowControl/>
    </w:pPr>
    <w:rPr>
      <w:rFonts w:ascii="Arial" w:hAnsi="Arial" w:eastAsia="Arial"/>
      <w:sz w:val="20"/>
    </w:rPr>
  </w:style>
  <w:style w:type="paragraph" w:styleId="20">
    <w:name w:val="toc 5"/>
    <w:basedOn w:val="1"/>
    <w:next w:val="1"/>
    <w:qFormat/>
    <w:uiPriority w:val="0"/>
    <w:pPr>
      <w:ind w:left="840"/>
      <w:jc w:val="left"/>
    </w:pPr>
    <w:rPr>
      <w:rFonts w:ascii="Calibri" w:hAnsi="Calibri" w:cs="Calibri"/>
      <w:sz w:val="18"/>
      <w:szCs w:val="18"/>
    </w:rPr>
  </w:style>
  <w:style w:type="paragraph" w:styleId="21">
    <w:name w:val="toc 3"/>
    <w:basedOn w:val="1"/>
    <w:next w:val="1"/>
    <w:qFormat/>
    <w:uiPriority w:val="39"/>
    <w:pPr>
      <w:ind w:left="420"/>
      <w:jc w:val="left"/>
    </w:pPr>
    <w:rPr>
      <w:rFonts w:ascii="Calibri" w:hAnsi="Calibri" w:cs="Calibri"/>
      <w:i/>
      <w:iCs/>
      <w:sz w:val="20"/>
      <w:szCs w:val="20"/>
    </w:rPr>
  </w:style>
  <w:style w:type="paragraph" w:styleId="22">
    <w:name w:val="Plain Text"/>
    <w:basedOn w:val="1"/>
    <w:link w:val="65"/>
    <w:qFormat/>
    <w:uiPriority w:val="0"/>
    <w:rPr>
      <w:rFonts w:ascii="宋体" w:hAnsi="Courier New" w:cs="Courier New" w:eastAsiaTheme="minorEastAsia"/>
      <w:szCs w:val="21"/>
    </w:rPr>
  </w:style>
  <w:style w:type="paragraph" w:styleId="23">
    <w:name w:val="toc 8"/>
    <w:basedOn w:val="1"/>
    <w:next w:val="1"/>
    <w:qFormat/>
    <w:uiPriority w:val="0"/>
    <w:pPr>
      <w:ind w:left="1470"/>
      <w:jc w:val="left"/>
    </w:pPr>
    <w:rPr>
      <w:rFonts w:ascii="Calibri" w:hAnsi="Calibri" w:cs="Calibri"/>
      <w:sz w:val="18"/>
      <w:szCs w:val="18"/>
    </w:rPr>
  </w:style>
  <w:style w:type="paragraph" w:styleId="24">
    <w:name w:val="Date"/>
    <w:basedOn w:val="1"/>
    <w:next w:val="1"/>
    <w:link w:val="97"/>
    <w:qFormat/>
    <w:uiPriority w:val="0"/>
    <w:pPr>
      <w:widowControl/>
    </w:pPr>
    <w:rPr>
      <w:rFonts w:ascii="宋体"/>
      <w:kern w:val="0"/>
      <w:szCs w:val="20"/>
    </w:rPr>
  </w:style>
  <w:style w:type="paragraph" w:styleId="25">
    <w:name w:val="Body Text Indent 2"/>
    <w:basedOn w:val="1"/>
    <w:link w:val="95"/>
    <w:qFormat/>
    <w:uiPriority w:val="0"/>
    <w:pPr>
      <w:spacing w:line="540" w:lineRule="exact"/>
      <w:ind w:left="462" w:leftChars="220"/>
    </w:pPr>
    <w:rPr>
      <w:sz w:val="24"/>
    </w:rPr>
  </w:style>
  <w:style w:type="paragraph" w:styleId="26">
    <w:name w:val="Balloon Text"/>
    <w:basedOn w:val="1"/>
    <w:link w:val="62"/>
    <w:qFormat/>
    <w:uiPriority w:val="0"/>
    <w:rPr>
      <w:rFonts w:asciiTheme="minorHAnsi" w:hAnsiTheme="minorHAnsi" w:cstheme="minorBidi"/>
      <w:sz w:val="18"/>
      <w:szCs w:val="22"/>
    </w:rPr>
  </w:style>
  <w:style w:type="paragraph" w:styleId="27">
    <w:name w:val="footer"/>
    <w:basedOn w:val="1"/>
    <w:link w:val="50"/>
    <w:unhideWhenUsed/>
    <w:qFormat/>
    <w:uiPriority w:val="0"/>
    <w:pPr>
      <w:tabs>
        <w:tab w:val="center" w:pos="4153"/>
        <w:tab w:val="right" w:pos="8306"/>
      </w:tabs>
      <w:snapToGrid w:val="0"/>
      <w:jc w:val="left"/>
    </w:pPr>
    <w:rPr>
      <w:sz w:val="18"/>
      <w:szCs w:val="18"/>
    </w:rPr>
  </w:style>
  <w:style w:type="paragraph" w:styleId="28">
    <w:name w:val="header"/>
    <w:basedOn w:val="1"/>
    <w:link w:val="49"/>
    <w:unhideWhenUsed/>
    <w:qFormat/>
    <w:uiPriority w:val="0"/>
    <w:pPr>
      <w:pBdr>
        <w:bottom w:val="single" w:color="auto" w:sz="6" w:space="1"/>
      </w:pBdr>
      <w:tabs>
        <w:tab w:val="center" w:pos="4153"/>
        <w:tab w:val="right" w:pos="8306"/>
      </w:tabs>
      <w:snapToGrid w:val="0"/>
      <w:jc w:val="center"/>
    </w:pPr>
    <w:rPr>
      <w:sz w:val="18"/>
      <w:szCs w:val="18"/>
    </w:rPr>
  </w:style>
  <w:style w:type="paragraph" w:styleId="29">
    <w:name w:val="toc 1"/>
    <w:basedOn w:val="1"/>
    <w:next w:val="1"/>
    <w:qFormat/>
    <w:uiPriority w:val="39"/>
    <w:pPr>
      <w:spacing w:before="120" w:after="120"/>
      <w:jc w:val="left"/>
    </w:pPr>
    <w:rPr>
      <w:rFonts w:ascii="Calibri" w:hAnsi="Calibri" w:cs="Calibri"/>
      <w:b/>
      <w:bCs/>
      <w:caps/>
      <w:szCs w:val="20"/>
    </w:rPr>
  </w:style>
  <w:style w:type="paragraph" w:styleId="30">
    <w:name w:val="toc 4"/>
    <w:basedOn w:val="1"/>
    <w:next w:val="1"/>
    <w:qFormat/>
    <w:uiPriority w:val="0"/>
    <w:pPr>
      <w:ind w:left="630"/>
      <w:jc w:val="left"/>
    </w:pPr>
    <w:rPr>
      <w:rFonts w:ascii="Calibri" w:hAnsi="Calibri" w:cs="Calibri"/>
      <w:sz w:val="18"/>
      <w:szCs w:val="18"/>
    </w:rPr>
  </w:style>
  <w:style w:type="paragraph" w:styleId="31">
    <w:name w:val="toc 6"/>
    <w:basedOn w:val="1"/>
    <w:next w:val="1"/>
    <w:qFormat/>
    <w:uiPriority w:val="0"/>
    <w:pPr>
      <w:ind w:left="1050"/>
      <w:jc w:val="left"/>
    </w:pPr>
    <w:rPr>
      <w:rFonts w:ascii="Calibri" w:hAnsi="Calibri" w:cs="Calibri"/>
      <w:sz w:val="18"/>
      <w:szCs w:val="18"/>
    </w:rPr>
  </w:style>
  <w:style w:type="paragraph" w:styleId="32">
    <w:name w:val="Body Text Indent 3"/>
    <w:basedOn w:val="1"/>
    <w:link w:val="100"/>
    <w:qFormat/>
    <w:uiPriority w:val="0"/>
    <w:pPr>
      <w:spacing w:after="120"/>
      <w:ind w:left="420" w:leftChars="200"/>
    </w:pPr>
    <w:rPr>
      <w:sz w:val="16"/>
      <w:szCs w:val="16"/>
    </w:rPr>
  </w:style>
  <w:style w:type="paragraph" w:styleId="33">
    <w:name w:val="toc 2"/>
    <w:basedOn w:val="1"/>
    <w:next w:val="1"/>
    <w:qFormat/>
    <w:uiPriority w:val="39"/>
    <w:pPr>
      <w:ind w:left="210"/>
      <w:jc w:val="left"/>
    </w:pPr>
    <w:rPr>
      <w:rFonts w:ascii="Calibri" w:hAnsi="Calibri" w:cs="Calibri"/>
      <w:smallCaps/>
      <w:szCs w:val="20"/>
    </w:rPr>
  </w:style>
  <w:style w:type="paragraph" w:styleId="34">
    <w:name w:val="toc 9"/>
    <w:basedOn w:val="1"/>
    <w:next w:val="1"/>
    <w:qFormat/>
    <w:uiPriority w:val="0"/>
    <w:pPr>
      <w:ind w:left="1680"/>
      <w:jc w:val="left"/>
    </w:pPr>
    <w:rPr>
      <w:rFonts w:ascii="Calibri" w:hAnsi="Calibri" w:cs="Calibri"/>
      <w:sz w:val="18"/>
      <w:szCs w:val="18"/>
    </w:rPr>
  </w:style>
  <w:style w:type="paragraph" w:styleId="35">
    <w:name w:val="HTML Preformatted"/>
    <w:basedOn w:val="1"/>
    <w:link w:val="99"/>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hAnsi="Courier New" w:eastAsia="黑体" w:cs="Courier New"/>
      <w:kern w:val="0"/>
      <w:sz w:val="20"/>
      <w:szCs w:val="20"/>
    </w:rPr>
  </w:style>
  <w:style w:type="paragraph" w:styleId="36">
    <w:name w:val="Normal (Web)"/>
    <w:basedOn w:val="1"/>
    <w:qFormat/>
    <w:uiPriority w:val="99"/>
    <w:pPr>
      <w:widowControl/>
      <w:spacing w:before="100" w:beforeAutospacing="1" w:after="100" w:afterAutospacing="1"/>
      <w:jc w:val="left"/>
    </w:pPr>
    <w:rPr>
      <w:rFonts w:ascii="宋体" w:hAnsi="宋体"/>
      <w:kern w:val="0"/>
      <w:sz w:val="24"/>
    </w:rPr>
  </w:style>
  <w:style w:type="paragraph" w:styleId="37">
    <w:name w:val="Title"/>
    <w:basedOn w:val="1"/>
    <w:link w:val="121"/>
    <w:qFormat/>
    <w:uiPriority w:val="0"/>
    <w:pPr>
      <w:spacing w:before="240" w:after="60"/>
      <w:jc w:val="center"/>
      <w:outlineLvl w:val="0"/>
    </w:pPr>
    <w:rPr>
      <w:rFonts w:ascii="Arial" w:hAnsi="Arial" w:cs="Arial"/>
      <w:b/>
      <w:bCs/>
      <w:sz w:val="32"/>
      <w:szCs w:val="32"/>
    </w:rPr>
  </w:style>
  <w:style w:type="paragraph" w:styleId="38">
    <w:name w:val="annotation subject"/>
    <w:basedOn w:val="16"/>
    <w:next w:val="16"/>
    <w:link w:val="90"/>
    <w:semiHidden/>
    <w:qFormat/>
    <w:uiPriority w:val="99"/>
    <w:rPr>
      <w:b/>
      <w:bCs/>
    </w:rPr>
  </w:style>
  <w:style w:type="paragraph" w:styleId="39">
    <w:name w:val="Body Text First Indent 2"/>
    <w:basedOn w:val="18"/>
    <w:link w:val="165"/>
    <w:unhideWhenUsed/>
    <w:qFormat/>
    <w:uiPriority w:val="99"/>
    <w:pPr>
      <w:spacing w:after="120"/>
      <w:ind w:left="200" w:leftChars="200"/>
    </w:pPr>
  </w:style>
  <w:style w:type="table" w:styleId="41">
    <w:name w:val="Table Grid"/>
    <w:basedOn w:val="40"/>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3">
    <w:name w:val="Strong"/>
    <w:qFormat/>
    <w:uiPriority w:val="0"/>
    <w:rPr>
      <w:b/>
      <w:bCs/>
    </w:rPr>
  </w:style>
  <w:style w:type="character" w:styleId="44">
    <w:name w:val="page number"/>
    <w:basedOn w:val="42"/>
    <w:qFormat/>
    <w:uiPriority w:val="0"/>
  </w:style>
  <w:style w:type="character" w:styleId="45">
    <w:name w:val="FollowedHyperlink"/>
    <w:basedOn w:val="42"/>
    <w:unhideWhenUsed/>
    <w:qFormat/>
    <w:uiPriority w:val="99"/>
    <w:rPr>
      <w:color w:val="800080" w:themeColor="followedHyperlink"/>
      <w:u w:val="single"/>
      <w14:textFill>
        <w14:solidFill>
          <w14:schemeClr w14:val="folHlink"/>
        </w14:solidFill>
      </w14:textFill>
    </w:rPr>
  </w:style>
  <w:style w:type="character" w:styleId="46">
    <w:name w:val="Emphasis"/>
    <w:qFormat/>
    <w:uiPriority w:val="20"/>
    <w:rPr>
      <w:color w:val="CC0000"/>
    </w:rPr>
  </w:style>
  <w:style w:type="character" w:styleId="47">
    <w:name w:val="Hyperlink"/>
    <w:qFormat/>
    <w:uiPriority w:val="99"/>
    <w:rPr>
      <w:rFonts w:eastAsia="宋体"/>
      <w:color w:val="0000FF"/>
      <w:sz w:val="28"/>
      <w:u w:val="single"/>
    </w:rPr>
  </w:style>
  <w:style w:type="character" w:styleId="48">
    <w:name w:val="annotation reference"/>
    <w:qFormat/>
    <w:uiPriority w:val="0"/>
    <w:rPr>
      <w:sz w:val="21"/>
      <w:szCs w:val="21"/>
    </w:rPr>
  </w:style>
  <w:style w:type="character" w:customStyle="1" w:styleId="49">
    <w:name w:val="页眉 Char"/>
    <w:basedOn w:val="42"/>
    <w:link w:val="28"/>
    <w:qFormat/>
    <w:uiPriority w:val="99"/>
    <w:rPr>
      <w:sz w:val="18"/>
      <w:szCs w:val="18"/>
    </w:rPr>
  </w:style>
  <w:style w:type="character" w:customStyle="1" w:styleId="50">
    <w:name w:val="页脚 Char"/>
    <w:basedOn w:val="42"/>
    <w:link w:val="27"/>
    <w:qFormat/>
    <w:uiPriority w:val="99"/>
    <w:rPr>
      <w:sz w:val="18"/>
      <w:szCs w:val="18"/>
    </w:rPr>
  </w:style>
  <w:style w:type="character" w:customStyle="1" w:styleId="51">
    <w:name w:val="标题 1 Char"/>
    <w:basedOn w:val="42"/>
    <w:link w:val="4"/>
    <w:qFormat/>
    <w:uiPriority w:val="9"/>
    <w:rPr>
      <w:b/>
      <w:bCs/>
      <w:sz w:val="28"/>
      <w:szCs w:val="24"/>
    </w:rPr>
  </w:style>
  <w:style w:type="character" w:customStyle="1" w:styleId="52">
    <w:name w:val="标题 2 Char"/>
    <w:basedOn w:val="42"/>
    <w:link w:val="5"/>
    <w:qFormat/>
    <w:uiPriority w:val="0"/>
    <w:rPr>
      <w:rFonts w:ascii="Arial" w:hAnsi="Arial"/>
      <w:b/>
      <w:bCs/>
      <w:kern w:val="2"/>
      <w:sz w:val="24"/>
      <w:szCs w:val="32"/>
    </w:rPr>
  </w:style>
  <w:style w:type="character" w:customStyle="1" w:styleId="53">
    <w:name w:val="标题 3 Char"/>
    <w:basedOn w:val="42"/>
    <w:link w:val="6"/>
    <w:qFormat/>
    <w:uiPriority w:val="9"/>
    <w:rPr>
      <w:rFonts w:ascii="楷体_GB2312" w:hAnsi="宋体" w:eastAsia="楷体_GB2312" w:cs="Times New Roman"/>
      <w:b/>
      <w:bCs/>
      <w:sz w:val="32"/>
      <w:szCs w:val="24"/>
    </w:rPr>
  </w:style>
  <w:style w:type="character" w:customStyle="1" w:styleId="54">
    <w:name w:val="标题 4 Char"/>
    <w:basedOn w:val="42"/>
    <w:link w:val="7"/>
    <w:qFormat/>
    <w:uiPriority w:val="0"/>
    <w:rPr>
      <w:rFonts w:ascii="Arial" w:hAnsi="Arial" w:eastAsia="黑体" w:cs="Times New Roman"/>
      <w:b/>
      <w:bCs/>
      <w:kern w:val="0"/>
      <w:sz w:val="28"/>
      <w:szCs w:val="28"/>
    </w:rPr>
  </w:style>
  <w:style w:type="character" w:customStyle="1" w:styleId="55">
    <w:name w:val="标题 5 Char"/>
    <w:basedOn w:val="42"/>
    <w:link w:val="8"/>
    <w:qFormat/>
    <w:uiPriority w:val="0"/>
    <w:rPr>
      <w:rFonts w:ascii="Times New Roman" w:hAnsi="Times New Roman" w:eastAsia="宋体" w:cs="Times New Roman"/>
      <w:b/>
      <w:bCs/>
      <w:kern w:val="0"/>
      <w:sz w:val="28"/>
      <w:szCs w:val="28"/>
    </w:rPr>
  </w:style>
  <w:style w:type="character" w:customStyle="1" w:styleId="56">
    <w:name w:val="标题 6 Char"/>
    <w:basedOn w:val="42"/>
    <w:link w:val="9"/>
    <w:qFormat/>
    <w:uiPriority w:val="0"/>
    <w:rPr>
      <w:rFonts w:ascii="Arial" w:hAnsi="Arial" w:eastAsia="黑体" w:cs="Times New Roman"/>
      <w:b/>
      <w:bCs/>
      <w:kern w:val="0"/>
      <w:sz w:val="24"/>
      <w:szCs w:val="24"/>
    </w:rPr>
  </w:style>
  <w:style w:type="character" w:customStyle="1" w:styleId="57">
    <w:name w:val="标题 7 Char"/>
    <w:basedOn w:val="42"/>
    <w:link w:val="10"/>
    <w:qFormat/>
    <w:uiPriority w:val="0"/>
    <w:rPr>
      <w:rFonts w:ascii="Times New Roman" w:hAnsi="Times New Roman" w:eastAsia="宋体" w:cs="Times New Roman"/>
      <w:b/>
      <w:bCs/>
      <w:kern w:val="0"/>
      <w:sz w:val="24"/>
      <w:szCs w:val="24"/>
    </w:rPr>
  </w:style>
  <w:style w:type="character" w:customStyle="1" w:styleId="58">
    <w:name w:val="标题 8 Char"/>
    <w:basedOn w:val="42"/>
    <w:link w:val="11"/>
    <w:qFormat/>
    <w:uiPriority w:val="0"/>
    <w:rPr>
      <w:rFonts w:ascii="Arial" w:hAnsi="Arial" w:eastAsia="黑体" w:cs="Times New Roman"/>
      <w:kern w:val="0"/>
      <w:sz w:val="24"/>
      <w:szCs w:val="24"/>
    </w:rPr>
  </w:style>
  <w:style w:type="character" w:customStyle="1" w:styleId="59">
    <w:name w:val="标题 9 Char"/>
    <w:basedOn w:val="42"/>
    <w:link w:val="12"/>
    <w:qFormat/>
    <w:uiPriority w:val="0"/>
    <w:rPr>
      <w:rFonts w:ascii="Arial" w:hAnsi="Arial" w:eastAsia="黑体" w:cs="Times New Roman"/>
      <w:kern w:val="0"/>
      <w:szCs w:val="21"/>
    </w:rPr>
  </w:style>
  <w:style w:type="character" w:customStyle="1" w:styleId="60">
    <w:name w:val="f141"/>
    <w:qFormat/>
    <w:uiPriority w:val="0"/>
    <w:rPr>
      <w:sz w:val="21"/>
      <w:szCs w:val="21"/>
    </w:rPr>
  </w:style>
  <w:style w:type="character" w:customStyle="1" w:styleId="61">
    <w:name w:val="p141"/>
    <w:qFormat/>
    <w:uiPriority w:val="0"/>
    <w:rPr>
      <w:sz w:val="21"/>
      <w:szCs w:val="21"/>
    </w:rPr>
  </w:style>
  <w:style w:type="character" w:customStyle="1" w:styleId="62">
    <w:name w:val="批注框文本 Char"/>
    <w:link w:val="26"/>
    <w:qFormat/>
    <w:locked/>
    <w:uiPriority w:val="0"/>
    <w:rPr>
      <w:rFonts w:eastAsia="宋体"/>
      <w:sz w:val="18"/>
    </w:rPr>
  </w:style>
  <w:style w:type="paragraph" w:customStyle="1" w:styleId="63">
    <w:name w:val="_Style 33"/>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64">
    <w:name w:val="s10pv000000"/>
    <w:basedOn w:val="42"/>
    <w:qFormat/>
    <w:uiPriority w:val="0"/>
  </w:style>
  <w:style w:type="character" w:customStyle="1" w:styleId="65">
    <w:name w:val="纯文本 Char"/>
    <w:link w:val="22"/>
    <w:qFormat/>
    <w:uiPriority w:val="0"/>
    <w:rPr>
      <w:rFonts w:ascii="宋体" w:hAnsi="Courier New" w:cs="Courier New"/>
      <w:szCs w:val="21"/>
    </w:rPr>
  </w:style>
  <w:style w:type="character" w:customStyle="1" w:styleId="66">
    <w:name w:val="批注文字 Char"/>
    <w:link w:val="16"/>
    <w:qFormat/>
    <w:uiPriority w:val="0"/>
    <w:rPr>
      <w:szCs w:val="24"/>
    </w:rPr>
  </w:style>
  <w:style w:type="paragraph" w:customStyle="1" w:styleId="67">
    <w:name w:val="样式 标题 4 + 段前: 5 磅 段后: 5 磅 行距: 单倍行距"/>
    <w:basedOn w:val="7"/>
    <w:qFormat/>
    <w:uiPriority w:val="0"/>
    <w:pPr>
      <w:widowControl w:val="0"/>
      <w:tabs>
        <w:tab w:val="left" w:pos="1680"/>
      </w:tabs>
      <w:adjustRightInd w:val="0"/>
      <w:spacing w:before="100" w:after="100" w:line="240" w:lineRule="auto"/>
      <w:ind w:left="1680" w:hanging="420"/>
      <w:textAlignment w:val="baseline"/>
    </w:pPr>
    <w:rPr>
      <w:bCs w:val="0"/>
      <w:szCs w:val="20"/>
    </w:rPr>
  </w:style>
  <w:style w:type="paragraph" w:customStyle="1" w:styleId="68">
    <w:name w:val="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69">
    <w:name w:val="基准标题"/>
    <w:basedOn w:val="2"/>
    <w:next w:val="2"/>
    <w:qFormat/>
    <w:uiPriority w:val="0"/>
    <w:pPr>
      <w:keepNext/>
      <w:keepLines/>
      <w:widowControl/>
      <w:spacing w:after="0" w:line="240" w:lineRule="atLeast"/>
      <w:jc w:val="left"/>
    </w:pPr>
    <w:rPr>
      <w:rFonts w:ascii="Garamond" w:hAnsi="Garamond"/>
      <w:kern w:val="20"/>
      <w:sz w:val="22"/>
      <w:szCs w:val="20"/>
      <w:lang w:bidi="he-IL"/>
    </w:rPr>
  </w:style>
  <w:style w:type="paragraph" w:customStyle="1" w:styleId="70">
    <w:name w:val="表格"/>
    <w:basedOn w:val="1"/>
    <w:qFormat/>
    <w:uiPriority w:val="0"/>
    <w:pPr>
      <w:spacing w:line="420" w:lineRule="exact"/>
      <w:ind w:left="84" w:leftChars="40"/>
      <w:jc w:val="center"/>
    </w:pPr>
    <w:rPr>
      <w:rFonts w:ascii="宋体" w:hAnsi="宋体"/>
      <w:bCs/>
      <w:spacing w:val="-12"/>
    </w:rPr>
  </w:style>
  <w:style w:type="paragraph" w:customStyle="1" w:styleId="71">
    <w:name w:val="font6"/>
    <w:basedOn w:val="1"/>
    <w:qFormat/>
    <w:uiPriority w:val="0"/>
    <w:pPr>
      <w:widowControl/>
      <w:spacing w:before="100" w:beforeAutospacing="1" w:after="100" w:afterAutospacing="1"/>
      <w:jc w:val="left"/>
    </w:pPr>
    <w:rPr>
      <w:rFonts w:hint="eastAsia" w:ascii="宋体" w:hAnsi="宋体"/>
      <w:kern w:val="0"/>
      <w:sz w:val="24"/>
    </w:rPr>
  </w:style>
  <w:style w:type="paragraph" w:customStyle="1" w:styleId="72">
    <w:name w:val="样式4"/>
    <w:basedOn w:val="1"/>
    <w:qFormat/>
    <w:uiPriority w:val="0"/>
    <w:pPr>
      <w:tabs>
        <w:tab w:val="left" w:pos="2328"/>
      </w:tabs>
      <w:ind w:left="2328" w:hanging="708"/>
    </w:pPr>
  </w:style>
  <w:style w:type="paragraph" w:customStyle="1" w:styleId="73">
    <w:name w:val="font5"/>
    <w:basedOn w:val="1"/>
    <w:qFormat/>
    <w:uiPriority w:val="0"/>
    <w:pPr>
      <w:widowControl/>
      <w:spacing w:before="100" w:beforeAutospacing="1" w:after="100" w:afterAutospacing="1"/>
      <w:jc w:val="left"/>
    </w:pPr>
    <w:rPr>
      <w:rFonts w:hint="eastAsia" w:ascii="宋体" w:hAnsi="宋体"/>
      <w:kern w:val="0"/>
      <w:sz w:val="18"/>
      <w:szCs w:val="18"/>
    </w:rPr>
  </w:style>
  <w:style w:type="paragraph" w:customStyle="1" w:styleId="74">
    <w:name w:val="3 Char"/>
    <w:basedOn w:val="1"/>
    <w:qFormat/>
    <w:uiPriority w:val="0"/>
    <w:pPr>
      <w:widowControl/>
      <w:spacing w:line="400" w:lineRule="exact"/>
      <w:jc w:val="center"/>
    </w:pPr>
    <w:rPr>
      <w:rFonts w:ascii="Verdana" w:hAnsi="Verdana"/>
      <w:kern w:val="0"/>
      <w:szCs w:val="20"/>
      <w:lang w:eastAsia="en-US"/>
    </w:rPr>
  </w:style>
  <w:style w:type="character" w:customStyle="1" w:styleId="75">
    <w:name w:val="批注文字 Char1"/>
    <w:basedOn w:val="42"/>
    <w:semiHidden/>
    <w:qFormat/>
    <w:uiPriority w:val="99"/>
    <w:rPr>
      <w:rFonts w:ascii="Times New Roman" w:hAnsi="Times New Roman" w:eastAsia="宋体" w:cs="Times New Roman"/>
      <w:szCs w:val="24"/>
    </w:rPr>
  </w:style>
  <w:style w:type="paragraph" w:customStyle="1" w:styleId="76">
    <w:name w:val="样式 标题 2 + 宋体 五号 非加粗 黑色"/>
    <w:basedOn w:val="5"/>
    <w:qFormat/>
    <w:uiPriority w:val="0"/>
    <w:pPr>
      <w:tabs>
        <w:tab w:val="left" w:pos="840"/>
      </w:tabs>
      <w:adjustRightInd w:val="0"/>
      <w:spacing w:line="416" w:lineRule="atLeast"/>
      <w:ind w:left="840" w:hanging="420"/>
      <w:jc w:val="left"/>
      <w:textAlignment w:val="baseline"/>
    </w:pPr>
    <w:rPr>
      <w:rFonts w:ascii="宋体" w:hAnsi="宋体"/>
      <w:b w:val="0"/>
      <w:bCs w:val="0"/>
      <w:color w:val="000000"/>
      <w:kern w:val="0"/>
      <w:sz w:val="21"/>
      <w:szCs w:val="20"/>
    </w:rPr>
  </w:style>
  <w:style w:type="paragraph" w:customStyle="1" w:styleId="77">
    <w:name w:val="xl29"/>
    <w:basedOn w:val="1"/>
    <w:qFormat/>
    <w:uiPriority w:val="0"/>
    <w:pPr>
      <w:widowControl/>
      <w:spacing w:before="100" w:beforeAutospacing="1" w:after="100" w:afterAutospacing="1"/>
      <w:jc w:val="center"/>
    </w:pPr>
    <w:rPr>
      <w:rFonts w:ascii="宋体" w:hAnsi="宋体"/>
      <w:kern w:val="0"/>
      <w:sz w:val="28"/>
      <w:szCs w:val="28"/>
    </w:rPr>
  </w:style>
  <w:style w:type="paragraph" w:customStyle="1" w:styleId="78">
    <w:name w:val="图"/>
    <w:basedOn w:val="1"/>
    <w:qFormat/>
    <w:uiPriority w:val="0"/>
    <w:pPr>
      <w:keepNext/>
      <w:adjustRightInd w:val="0"/>
      <w:spacing w:before="60" w:after="60" w:line="300" w:lineRule="auto"/>
      <w:jc w:val="center"/>
      <w:textAlignment w:val="center"/>
    </w:pPr>
    <w:rPr>
      <w:snapToGrid w:val="0"/>
      <w:spacing w:val="20"/>
      <w:kern w:val="0"/>
      <w:sz w:val="24"/>
      <w:szCs w:val="20"/>
    </w:rPr>
  </w:style>
  <w:style w:type="character" w:customStyle="1" w:styleId="79">
    <w:name w:val="正文文本缩进 Char"/>
    <w:basedOn w:val="42"/>
    <w:link w:val="18"/>
    <w:qFormat/>
    <w:uiPriority w:val="99"/>
    <w:rPr>
      <w:rFonts w:ascii="Times New Roman" w:hAnsi="Times New Roman" w:eastAsia="宋体" w:cs="Times New Roman"/>
      <w:sz w:val="24"/>
      <w:szCs w:val="24"/>
    </w:rPr>
  </w:style>
  <w:style w:type="paragraph" w:customStyle="1" w:styleId="80">
    <w:name w:val="设计方案"/>
    <w:basedOn w:val="1"/>
    <w:qFormat/>
    <w:uiPriority w:val="0"/>
    <w:pPr>
      <w:widowControl/>
      <w:tabs>
        <w:tab w:val="left" w:pos="425"/>
      </w:tabs>
      <w:spacing w:after="160" w:line="240" w:lineRule="exact"/>
      <w:ind w:left="425" w:hanging="425"/>
      <w:jc w:val="left"/>
    </w:pPr>
    <w:rPr>
      <w:rFonts w:ascii="Verdana" w:hAnsi="Verdana"/>
      <w:kern w:val="0"/>
      <w:szCs w:val="20"/>
      <w:lang w:eastAsia="en-US"/>
    </w:rPr>
  </w:style>
  <w:style w:type="paragraph" w:customStyle="1" w:styleId="81">
    <w:name w:val="Char11"/>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82">
    <w:name w:val="xl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rPr>
  </w:style>
  <w:style w:type="paragraph" w:customStyle="1" w:styleId="83">
    <w:name w:val="样式1"/>
    <w:basedOn w:val="1"/>
    <w:qFormat/>
    <w:uiPriority w:val="0"/>
    <w:pPr>
      <w:tabs>
        <w:tab w:val="left" w:pos="425"/>
        <w:tab w:val="left" w:pos="709"/>
      </w:tabs>
      <w:adjustRightInd w:val="0"/>
      <w:ind w:left="425" w:hanging="425"/>
      <w:textAlignment w:val="baseline"/>
    </w:pPr>
    <w:rPr>
      <w:rFonts w:ascii="宋体" w:hAnsi="宋体"/>
      <w:kern w:val="0"/>
      <w:szCs w:val="20"/>
    </w:rPr>
  </w:style>
  <w:style w:type="character" w:customStyle="1" w:styleId="84">
    <w:name w:val="正文文本 3 Char"/>
    <w:basedOn w:val="42"/>
    <w:link w:val="17"/>
    <w:qFormat/>
    <w:uiPriority w:val="0"/>
    <w:rPr>
      <w:rFonts w:ascii="Times New Roman" w:hAnsi="Times New Roman" w:eastAsia="宋体" w:cs="Times New Roman"/>
      <w:sz w:val="16"/>
      <w:szCs w:val="16"/>
    </w:rPr>
  </w:style>
  <w:style w:type="paragraph" w:customStyle="1" w:styleId="85">
    <w:name w:val="head"/>
    <w:basedOn w:val="1"/>
    <w:qFormat/>
    <w:uiPriority w:val="0"/>
    <w:pPr>
      <w:widowControl/>
      <w:spacing w:before="100" w:beforeAutospacing="1" w:after="100" w:afterAutospacing="1"/>
      <w:jc w:val="center"/>
    </w:pPr>
    <w:rPr>
      <w:rFonts w:hint="eastAsia" w:ascii="黑体" w:hAnsi="宋体" w:eastAsia="黑体"/>
      <w:b/>
      <w:bCs/>
      <w:kern w:val="0"/>
      <w:sz w:val="28"/>
      <w:szCs w:val="28"/>
    </w:rPr>
  </w:style>
  <w:style w:type="paragraph" w:customStyle="1" w:styleId="86">
    <w:name w:val="列出段落1"/>
    <w:basedOn w:val="1"/>
    <w:qFormat/>
    <w:uiPriority w:val="0"/>
    <w:pPr>
      <w:ind w:firstLine="420" w:firstLineChars="200"/>
    </w:pPr>
  </w:style>
  <w:style w:type="paragraph" w:customStyle="1" w:styleId="87">
    <w:name w:val="默认段落字体 Para Char Char Char Char"/>
    <w:basedOn w:val="1"/>
    <w:qFormat/>
    <w:uiPriority w:val="0"/>
    <w:rPr>
      <w:szCs w:val="20"/>
    </w:rPr>
  </w:style>
  <w:style w:type="paragraph" w:customStyle="1" w:styleId="88">
    <w:name w:val="Char Char Char 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89">
    <w:name w:val="font0"/>
    <w:basedOn w:val="1"/>
    <w:qFormat/>
    <w:uiPriority w:val="0"/>
    <w:pPr>
      <w:widowControl/>
      <w:spacing w:before="100" w:beforeAutospacing="1" w:after="100" w:afterAutospacing="1"/>
      <w:jc w:val="left"/>
    </w:pPr>
    <w:rPr>
      <w:rFonts w:hint="eastAsia" w:ascii="宋体" w:hAnsi="宋体"/>
      <w:kern w:val="0"/>
      <w:sz w:val="24"/>
    </w:rPr>
  </w:style>
  <w:style w:type="character" w:customStyle="1" w:styleId="90">
    <w:name w:val="批注主题 Char"/>
    <w:basedOn w:val="75"/>
    <w:link w:val="38"/>
    <w:semiHidden/>
    <w:qFormat/>
    <w:uiPriority w:val="99"/>
    <w:rPr>
      <w:rFonts w:ascii="Times New Roman" w:hAnsi="Times New Roman" w:eastAsia="宋体" w:cs="Times New Roman"/>
      <w:b/>
      <w:bCs/>
      <w:szCs w:val="24"/>
    </w:rPr>
  </w:style>
  <w:style w:type="character" w:customStyle="1" w:styleId="91">
    <w:name w:val="文档结构图 Char"/>
    <w:basedOn w:val="42"/>
    <w:link w:val="15"/>
    <w:qFormat/>
    <w:uiPriority w:val="0"/>
    <w:rPr>
      <w:rFonts w:ascii="Times New Roman" w:hAnsi="Times New Roman" w:eastAsia="宋体" w:cs="Times New Roman"/>
      <w:szCs w:val="20"/>
      <w:shd w:val="clear" w:color="auto" w:fill="000080"/>
    </w:rPr>
  </w:style>
  <w:style w:type="paragraph" w:customStyle="1" w:styleId="92">
    <w:name w:val="Char Char Char Char Char Char Char"/>
    <w:basedOn w:val="1"/>
    <w:qFormat/>
    <w:uiPriority w:val="0"/>
    <w:rPr>
      <w:rFonts w:ascii="Tahoma" w:hAnsi="Tahoma" w:cs="Tahoma"/>
      <w:sz w:val="30"/>
      <w:szCs w:val="30"/>
    </w:rPr>
  </w:style>
  <w:style w:type="paragraph" w:customStyle="1" w:styleId="93">
    <w:name w:val="样式 标题 3h3H3sect1.2.3 + 五号 段前: 6 磅 段后: 6 磅 行距: 单倍行距"/>
    <w:basedOn w:val="6"/>
    <w:qFormat/>
    <w:uiPriority w:val="0"/>
    <w:pPr>
      <w:keepLines/>
      <w:tabs>
        <w:tab w:val="left" w:pos="1260"/>
      </w:tabs>
      <w:adjustRightInd w:val="0"/>
      <w:spacing w:before="120" w:after="120"/>
      <w:ind w:left="1260" w:hanging="420"/>
      <w:jc w:val="left"/>
      <w:textAlignment w:val="baseline"/>
    </w:pPr>
    <w:rPr>
      <w:rFonts w:ascii="Times New Roman" w:hAnsi="Times New Roman" w:eastAsia="宋体"/>
      <w:bCs w:val="0"/>
      <w:kern w:val="0"/>
      <w:sz w:val="21"/>
      <w:szCs w:val="20"/>
    </w:rPr>
  </w:style>
  <w:style w:type="character" w:customStyle="1" w:styleId="94">
    <w:name w:val="正文文本 Char"/>
    <w:basedOn w:val="42"/>
    <w:link w:val="2"/>
    <w:qFormat/>
    <w:uiPriority w:val="99"/>
    <w:rPr>
      <w:rFonts w:ascii="Times New Roman" w:hAnsi="Times New Roman" w:eastAsia="宋体" w:cs="Times New Roman"/>
      <w:szCs w:val="24"/>
    </w:rPr>
  </w:style>
  <w:style w:type="character" w:customStyle="1" w:styleId="95">
    <w:name w:val="正文文本缩进 2 Char"/>
    <w:basedOn w:val="42"/>
    <w:link w:val="25"/>
    <w:qFormat/>
    <w:uiPriority w:val="0"/>
    <w:rPr>
      <w:rFonts w:ascii="Times New Roman" w:hAnsi="Times New Roman" w:eastAsia="宋体" w:cs="Times New Roman"/>
      <w:sz w:val="24"/>
      <w:szCs w:val="24"/>
    </w:rPr>
  </w:style>
  <w:style w:type="character" w:customStyle="1" w:styleId="96">
    <w:name w:val="纯文本 Char1"/>
    <w:basedOn w:val="42"/>
    <w:qFormat/>
    <w:uiPriority w:val="0"/>
    <w:rPr>
      <w:rFonts w:ascii="宋体" w:hAnsi="Courier New" w:eastAsia="宋体" w:cs="Courier New"/>
      <w:szCs w:val="21"/>
    </w:rPr>
  </w:style>
  <w:style w:type="character" w:customStyle="1" w:styleId="97">
    <w:name w:val="日期 Char"/>
    <w:basedOn w:val="42"/>
    <w:link w:val="24"/>
    <w:qFormat/>
    <w:uiPriority w:val="0"/>
    <w:rPr>
      <w:rFonts w:ascii="宋体" w:hAnsi="Times New Roman" w:eastAsia="宋体" w:cs="Times New Roman"/>
      <w:kern w:val="0"/>
      <w:szCs w:val="20"/>
    </w:rPr>
  </w:style>
  <w:style w:type="character" w:customStyle="1" w:styleId="98">
    <w:name w:val="批注框文本 Char1"/>
    <w:basedOn w:val="42"/>
    <w:semiHidden/>
    <w:qFormat/>
    <w:uiPriority w:val="99"/>
    <w:rPr>
      <w:rFonts w:ascii="Times New Roman" w:hAnsi="Times New Roman" w:eastAsia="宋体" w:cs="Times New Roman"/>
      <w:sz w:val="18"/>
      <w:szCs w:val="18"/>
    </w:rPr>
  </w:style>
  <w:style w:type="character" w:customStyle="1" w:styleId="99">
    <w:name w:val="HTML 预设格式 Char"/>
    <w:basedOn w:val="42"/>
    <w:link w:val="35"/>
    <w:qFormat/>
    <w:uiPriority w:val="0"/>
    <w:rPr>
      <w:rFonts w:ascii="黑体" w:hAnsi="Courier New" w:eastAsia="黑体" w:cs="Courier New"/>
      <w:kern w:val="0"/>
      <w:sz w:val="20"/>
      <w:szCs w:val="20"/>
    </w:rPr>
  </w:style>
  <w:style w:type="character" w:customStyle="1" w:styleId="100">
    <w:name w:val="正文文本缩进 3 Char"/>
    <w:basedOn w:val="42"/>
    <w:link w:val="32"/>
    <w:qFormat/>
    <w:uiPriority w:val="0"/>
    <w:rPr>
      <w:rFonts w:ascii="Times New Roman" w:hAnsi="Times New Roman" w:eastAsia="宋体" w:cs="Times New Roman"/>
      <w:sz w:val="16"/>
      <w:szCs w:val="16"/>
    </w:rPr>
  </w:style>
  <w:style w:type="paragraph" w:customStyle="1" w:styleId="101">
    <w:name w:val="Char1 Char Char Char"/>
    <w:basedOn w:val="1"/>
    <w:qFormat/>
    <w:uiPriority w:val="0"/>
    <w:rPr>
      <w:szCs w:val="20"/>
    </w:rPr>
  </w:style>
  <w:style w:type="paragraph" w:customStyle="1" w:styleId="102">
    <w:name w:val="Char1"/>
    <w:basedOn w:val="1"/>
    <w:qFormat/>
    <w:uiPriority w:val="0"/>
    <w:pPr>
      <w:widowControl/>
      <w:spacing w:after="160" w:line="240" w:lineRule="exact"/>
      <w:jc w:val="left"/>
    </w:pPr>
    <w:rPr>
      <w:sz w:val="24"/>
    </w:rPr>
  </w:style>
  <w:style w:type="paragraph" w:customStyle="1" w:styleId="103">
    <w:name w:val="默认段落字体 Para Char"/>
    <w:basedOn w:val="1"/>
    <w:qFormat/>
    <w:uiPriority w:val="0"/>
  </w:style>
  <w:style w:type="paragraph" w:customStyle="1" w:styleId="104">
    <w:name w:val="Char1 Char Char Char Char Char Char Char Char Char"/>
    <w:basedOn w:val="1"/>
    <w:qFormat/>
    <w:uiPriority w:val="0"/>
    <w:pPr>
      <w:widowControl/>
      <w:spacing w:line="400" w:lineRule="exact"/>
      <w:jc w:val="center"/>
    </w:pPr>
    <w:rPr>
      <w:rFonts w:ascii="Verdana" w:hAnsi="Verdana"/>
      <w:kern w:val="0"/>
      <w:szCs w:val="20"/>
      <w:lang w:eastAsia="en-US"/>
    </w:rPr>
  </w:style>
  <w:style w:type="paragraph" w:customStyle="1" w:styleId="105">
    <w:name w:val="TOC 标题1"/>
    <w:basedOn w:val="4"/>
    <w:next w:val="1"/>
    <w:qFormat/>
    <w:uiPriority w:val="39"/>
    <w:pPr>
      <w:keepLines/>
      <w:spacing w:before="480" w:line="276" w:lineRule="auto"/>
      <w:outlineLvl w:val="9"/>
    </w:pPr>
    <w:rPr>
      <w:rFonts w:ascii="Cambria" w:hAnsi="Cambria"/>
      <w:color w:val="365F91"/>
      <w:szCs w:val="28"/>
    </w:rPr>
  </w:style>
  <w:style w:type="paragraph" w:customStyle="1" w:styleId="106">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customStyle="1" w:styleId="107">
    <w:name w:val="普通(网站)1"/>
    <w:basedOn w:val="1"/>
    <w:qFormat/>
    <w:uiPriority w:val="0"/>
    <w:pPr>
      <w:widowControl/>
      <w:spacing w:before="100" w:beforeAutospacing="1" w:after="100" w:afterAutospacing="1"/>
      <w:jc w:val="left"/>
    </w:pPr>
    <w:rPr>
      <w:rFonts w:ascii="宋体" w:hAnsi="宋体"/>
      <w:kern w:val="0"/>
      <w:sz w:val="24"/>
    </w:rPr>
  </w:style>
  <w:style w:type="paragraph" w:customStyle="1" w:styleId="108">
    <w:name w:val="Char Char2 Char"/>
    <w:basedOn w:val="1"/>
    <w:qFormat/>
    <w:uiPriority w:val="0"/>
    <w:rPr>
      <w:rFonts w:ascii="宋体" w:hAnsi="宋体"/>
      <w:b/>
      <w:sz w:val="28"/>
      <w:szCs w:val="28"/>
    </w:rPr>
  </w:style>
  <w:style w:type="character" w:customStyle="1" w:styleId="109">
    <w:name w:val="正文缩进 Char"/>
    <w:link w:val="14"/>
    <w:qFormat/>
    <w:uiPriority w:val="0"/>
    <w:rPr>
      <w:rFonts w:ascii="Times New Roman" w:hAnsi="Times New Roman" w:eastAsia="宋体" w:cs="Times New Roman"/>
      <w:szCs w:val="21"/>
    </w:rPr>
  </w:style>
  <w:style w:type="paragraph" w:customStyle="1" w:styleId="110">
    <w:name w:val="Char Char Char"/>
    <w:basedOn w:val="1"/>
    <w:qFormat/>
    <w:uiPriority w:val="0"/>
    <w:rPr>
      <w:rFonts w:ascii="宋体" w:hAnsi="宋体"/>
      <w:b/>
      <w:sz w:val="28"/>
      <w:szCs w:val="28"/>
    </w:rPr>
  </w:style>
  <w:style w:type="paragraph" w:customStyle="1" w:styleId="111">
    <w:name w:val="Char2"/>
    <w:basedOn w:val="1"/>
    <w:qFormat/>
    <w:uiPriority w:val="0"/>
    <w:pPr>
      <w:widowControl/>
      <w:spacing w:after="160" w:line="240" w:lineRule="exact"/>
      <w:jc w:val="left"/>
    </w:pPr>
    <w:rPr>
      <w:szCs w:val="20"/>
    </w:rPr>
  </w:style>
  <w:style w:type="paragraph" w:customStyle="1" w:styleId="112">
    <w:name w:val="a"/>
    <w:basedOn w:val="1"/>
    <w:qFormat/>
    <w:uiPriority w:val="0"/>
    <w:pPr>
      <w:widowControl/>
      <w:spacing w:before="100" w:beforeAutospacing="1" w:after="100" w:afterAutospacing="1"/>
      <w:jc w:val="left"/>
    </w:pPr>
    <w:rPr>
      <w:rFonts w:ascii="宋体" w:hAnsi="宋体" w:cs="宋体"/>
      <w:kern w:val="0"/>
      <w:sz w:val="24"/>
    </w:rPr>
  </w:style>
  <w:style w:type="character" w:customStyle="1" w:styleId="113">
    <w:name w:val="明显参考1"/>
    <w:qFormat/>
    <w:uiPriority w:val="32"/>
    <w:rPr>
      <w:b/>
      <w:bCs/>
      <w:smallCaps/>
      <w:color w:val="C0504D"/>
      <w:spacing w:val="5"/>
      <w:u w:val="single"/>
    </w:rPr>
  </w:style>
  <w:style w:type="paragraph" w:customStyle="1" w:styleId="114">
    <w:name w:val="修订1"/>
    <w:hidden/>
    <w:semiHidden/>
    <w:qFormat/>
    <w:uiPriority w:val="99"/>
    <w:rPr>
      <w:rFonts w:ascii="Times New Roman" w:hAnsi="Times New Roman" w:eastAsia="宋体" w:cs="Times New Roman"/>
      <w:kern w:val="2"/>
      <w:sz w:val="21"/>
      <w:szCs w:val="24"/>
      <w:lang w:val="en-US" w:eastAsia="zh-CN" w:bidi="ar-SA"/>
    </w:rPr>
  </w:style>
  <w:style w:type="paragraph" w:customStyle="1" w:styleId="115">
    <w:name w:val="列出段落11"/>
    <w:basedOn w:val="1"/>
    <w:qFormat/>
    <w:uiPriority w:val="34"/>
    <w:pPr>
      <w:ind w:firstLine="420" w:firstLineChars="200"/>
    </w:pPr>
  </w:style>
  <w:style w:type="paragraph" w:styleId="116">
    <w:name w:val="List Paragraph"/>
    <w:basedOn w:val="1"/>
    <w:qFormat/>
    <w:uiPriority w:val="34"/>
    <w:pPr>
      <w:ind w:firstLine="420" w:firstLineChars="200"/>
    </w:pPr>
  </w:style>
  <w:style w:type="paragraph" w:customStyle="1" w:styleId="117">
    <w:name w:val="Ｒ03－xoL"/>
    <w:next w:val="118"/>
    <w:qFormat/>
    <w:uiPriority w:val="0"/>
    <w:pPr>
      <w:snapToGrid w:val="0"/>
      <w:spacing w:line="360" w:lineRule="auto"/>
      <w:ind w:firstLine="560" w:firstLineChars="200"/>
      <w:outlineLvl w:val="2"/>
    </w:pPr>
    <w:rPr>
      <w:rFonts w:ascii="黑体" w:hAnsi="华文细黑" w:eastAsia="黑体" w:cs="Arial"/>
      <w:bCs/>
      <w:sz w:val="28"/>
      <w:szCs w:val="28"/>
      <w:lang w:val="en-US" w:eastAsia="zh-CN" w:bidi="ar-SA"/>
    </w:rPr>
  </w:style>
  <w:style w:type="paragraph" w:customStyle="1" w:styleId="118">
    <w:name w:val="Ｒ07-!正!"/>
    <w:qFormat/>
    <w:uiPriority w:val="0"/>
    <w:pPr>
      <w:wordWrap w:val="0"/>
      <w:snapToGrid w:val="0"/>
      <w:spacing w:afterLines="20" w:line="360" w:lineRule="auto"/>
      <w:ind w:firstLine="512" w:firstLineChars="200"/>
    </w:pPr>
    <w:rPr>
      <w:rFonts w:ascii="宋体" w:hAnsi="宋体" w:eastAsia="宋体" w:cs="宋体"/>
      <w:spacing w:val="8"/>
      <w:sz w:val="24"/>
      <w:szCs w:val="24"/>
      <w:lang w:val="en-US" w:eastAsia="zh-CN" w:bidi="ar-SA"/>
    </w:rPr>
  </w:style>
  <w:style w:type="paragraph" w:customStyle="1" w:styleId="119">
    <w:name w:val="样式 小四 加粗 行距: 多倍行距 1.25 字行"/>
    <w:basedOn w:val="1"/>
    <w:qFormat/>
    <w:uiPriority w:val="0"/>
    <w:pPr>
      <w:numPr>
        <w:ilvl w:val="0"/>
        <w:numId w:val="1"/>
      </w:numPr>
      <w:tabs>
        <w:tab w:val="left" w:pos="1527"/>
      </w:tabs>
      <w:spacing w:beforeLines="50" w:afterLines="50" w:line="300" w:lineRule="auto"/>
    </w:pPr>
    <w:rPr>
      <w:rFonts w:cs="宋体"/>
      <w:b/>
      <w:bCs/>
      <w:sz w:val="24"/>
      <w:szCs w:val="20"/>
    </w:rPr>
  </w:style>
  <w:style w:type="paragraph" w:customStyle="1" w:styleId="120">
    <w:name w:val="表格内文字"/>
    <w:basedOn w:val="1"/>
    <w:qFormat/>
    <w:uiPriority w:val="0"/>
    <w:rPr>
      <w:sz w:val="24"/>
      <w:szCs w:val="20"/>
    </w:rPr>
  </w:style>
  <w:style w:type="character" w:customStyle="1" w:styleId="121">
    <w:name w:val="标题 Char"/>
    <w:basedOn w:val="42"/>
    <w:link w:val="37"/>
    <w:qFormat/>
    <w:uiPriority w:val="0"/>
    <w:rPr>
      <w:rFonts w:ascii="Arial" w:hAnsi="Arial" w:cs="Arial"/>
      <w:b/>
      <w:bCs/>
      <w:kern w:val="2"/>
      <w:sz w:val="32"/>
      <w:szCs w:val="32"/>
    </w:rPr>
  </w:style>
  <w:style w:type="paragraph" w:customStyle="1" w:styleId="122">
    <w:name w:val="保留正文"/>
    <w:basedOn w:val="2"/>
    <w:qFormat/>
    <w:uiPriority w:val="0"/>
    <w:pPr>
      <w:keepNext/>
      <w:spacing w:after="160"/>
    </w:pPr>
  </w:style>
  <w:style w:type="character" w:customStyle="1" w:styleId="123">
    <w:name w:val="标题2（1.1） 字符"/>
    <w:link w:val="124"/>
    <w:qFormat/>
    <w:uiPriority w:val="0"/>
    <w:rPr>
      <w:b/>
      <w:bCs/>
      <w:color w:val="000000"/>
      <w:sz w:val="28"/>
      <w:szCs w:val="32"/>
    </w:rPr>
  </w:style>
  <w:style w:type="paragraph" w:customStyle="1" w:styleId="124">
    <w:name w:val="标题2（1.1）"/>
    <w:basedOn w:val="6"/>
    <w:link w:val="123"/>
    <w:qFormat/>
    <w:uiPriority w:val="0"/>
    <w:pPr>
      <w:keepNext w:val="0"/>
      <w:keepLines/>
      <w:tabs>
        <w:tab w:val="left" w:pos="360"/>
        <w:tab w:val="left" w:pos="2580"/>
        <w:tab w:val="left" w:pos="3540"/>
        <w:tab w:val="left" w:pos="4520"/>
        <w:tab w:val="left" w:pos="5240"/>
      </w:tabs>
      <w:suppressAutoHyphens/>
      <w:outlineLvl w:val="1"/>
    </w:pPr>
    <w:rPr>
      <w:rFonts w:ascii="Times New Roman" w:hAnsi="Times New Roman" w:eastAsia="宋体"/>
      <w:color w:val="000000"/>
      <w:kern w:val="0"/>
      <w:sz w:val="28"/>
      <w:szCs w:val="32"/>
    </w:rPr>
  </w:style>
  <w:style w:type="character" w:customStyle="1" w:styleId="125">
    <w:name w:val="标题1（1编制依据） 字符"/>
    <w:link w:val="126"/>
    <w:qFormat/>
    <w:uiPriority w:val="0"/>
    <w:rPr>
      <w:rFonts w:ascii="宋体" w:hAnsi="宋体"/>
      <w:b/>
      <w:bCs/>
      <w:kern w:val="44"/>
      <w:sz w:val="28"/>
      <w:szCs w:val="28"/>
    </w:rPr>
  </w:style>
  <w:style w:type="paragraph" w:customStyle="1" w:styleId="126">
    <w:name w:val="标题1（1编制依据）"/>
    <w:basedOn w:val="4"/>
    <w:link w:val="125"/>
    <w:qFormat/>
    <w:uiPriority w:val="0"/>
    <w:pPr>
      <w:keepNext w:val="0"/>
      <w:keepLines/>
      <w:widowControl w:val="0"/>
      <w:numPr>
        <w:ilvl w:val="0"/>
        <w:numId w:val="2"/>
      </w:numPr>
      <w:suppressAutoHyphens/>
      <w:jc w:val="both"/>
      <w:textAlignment w:val="center"/>
    </w:pPr>
    <w:rPr>
      <w:rFonts w:ascii="宋体" w:hAnsi="宋体"/>
      <w:kern w:val="44"/>
      <w:szCs w:val="28"/>
    </w:rPr>
  </w:style>
  <w:style w:type="paragraph" w:customStyle="1" w:styleId="127">
    <w:name w:val="USE 1"/>
    <w:basedOn w:val="1"/>
    <w:qFormat/>
    <w:uiPriority w:val="0"/>
    <w:pPr>
      <w:spacing w:afterLines="20" w:line="200" w:lineRule="atLeast"/>
      <w:jc w:val="left"/>
    </w:pPr>
    <w:rPr>
      <w:rFonts w:ascii="宋体" w:hAnsi="宋体"/>
      <w:b/>
      <w:sz w:val="24"/>
      <w:szCs w:val="28"/>
    </w:rPr>
  </w:style>
  <w:style w:type="character" w:customStyle="1" w:styleId="128">
    <w:name w:val="正文文本 字符1"/>
    <w:semiHidden/>
    <w:qFormat/>
    <w:uiPriority w:val="0"/>
    <w:rPr>
      <w:kern w:val="2"/>
      <w:sz w:val="21"/>
    </w:rPr>
  </w:style>
  <w:style w:type="paragraph" w:customStyle="1" w:styleId="129">
    <w:name w:val="列表段落1"/>
    <w:basedOn w:val="1"/>
    <w:unhideWhenUsed/>
    <w:qFormat/>
    <w:uiPriority w:val="0"/>
    <w:pPr>
      <w:spacing w:line="240" w:lineRule="auto"/>
      <w:ind w:firstLine="420" w:firstLineChars="200"/>
    </w:pPr>
    <w:rPr>
      <w:rFonts w:ascii="等线" w:hAnsi="等线" w:eastAsia="等线" w:cs="等线"/>
    </w:rPr>
  </w:style>
  <w:style w:type="paragraph" w:customStyle="1" w:styleId="130">
    <w:name w:val="Table Paragraph"/>
    <w:basedOn w:val="1"/>
    <w:qFormat/>
    <w:uiPriority w:val="1"/>
    <w:pPr>
      <w:spacing w:line="240" w:lineRule="auto"/>
    </w:pPr>
    <w:rPr>
      <w:rFonts w:ascii="Cambria Math" w:hAnsi="Cambria Math" w:eastAsia="Cambria Math" w:cs="Cambria Math"/>
      <w:szCs w:val="20"/>
      <w:lang w:val="zh-CN" w:bidi="zh-CN"/>
    </w:rPr>
  </w:style>
  <w:style w:type="character" w:customStyle="1" w:styleId="131">
    <w:name w:val="NormalCharacter"/>
    <w:qFormat/>
    <w:uiPriority w:val="0"/>
  </w:style>
  <w:style w:type="paragraph" w:customStyle="1" w:styleId="132">
    <w:name w:val="第二层"/>
    <w:basedOn w:val="1"/>
    <w:qFormat/>
    <w:uiPriority w:val="0"/>
    <w:pPr>
      <w:spacing w:beforeLines="50" w:afterLines="50"/>
    </w:pPr>
    <w:rPr>
      <w:rFonts w:ascii="仿宋_GB2312" w:eastAsia="仿宋_GB2312"/>
    </w:rPr>
  </w:style>
  <w:style w:type="paragraph" w:customStyle="1" w:styleId="133">
    <w:name w:val="msonormal"/>
    <w:basedOn w:val="1"/>
    <w:qFormat/>
    <w:uiPriority w:val="0"/>
    <w:pPr>
      <w:widowControl/>
      <w:spacing w:before="100" w:beforeAutospacing="1" w:after="100" w:afterAutospacing="1" w:line="240" w:lineRule="auto"/>
      <w:jc w:val="left"/>
    </w:pPr>
    <w:rPr>
      <w:rFonts w:ascii="宋体" w:hAnsi="宋体" w:cs="宋体"/>
      <w:kern w:val="0"/>
      <w:sz w:val="24"/>
    </w:rPr>
  </w:style>
  <w:style w:type="paragraph" w:customStyle="1" w:styleId="134">
    <w:name w:val="xl64"/>
    <w:basedOn w:val="1"/>
    <w:qFormat/>
    <w:uiPriority w:val="0"/>
    <w:pPr>
      <w:widowControl/>
      <w:spacing w:before="100" w:beforeAutospacing="1" w:after="100" w:afterAutospacing="1" w:line="240" w:lineRule="auto"/>
      <w:jc w:val="left"/>
    </w:pPr>
    <w:rPr>
      <w:rFonts w:ascii="宋体" w:hAnsi="宋体" w:cs="宋体"/>
      <w:kern w:val="0"/>
      <w:sz w:val="24"/>
    </w:rPr>
  </w:style>
  <w:style w:type="paragraph" w:customStyle="1" w:styleId="135">
    <w:name w:val="xl65"/>
    <w:basedOn w:val="1"/>
    <w:qFormat/>
    <w:uiPriority w:val="0"/>
    <w:pPr>
      <w:widowControl/>
      <w:spacing w:before="100" w:beforeAutospacing="1" w:after="100" w:afterAutospacing="1" w:line="240" w:lineRule="auto"/>
      <w:jc w:val="center"/>
    </w:pPr>
    <w:rPr>
      <w:rFonts w:ascii="宋体" w:hAnsi="宋体" w:cs="宋体"/>
      <w:kern w:val="0"/>
      <w:sz w:val="24"/>
    </w:rPr>
  </w:style>
  <w:style w:type="paragraph" w:customStyle="1" w:styleId="136">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宋体" w:hAnsi="宋体" w:cs="宋体"/>
      <w:kern w:val="0"/>
      <w:sz w:val="24"/>
    </w:rPr>
  </w:style>
  <w:style w:type="paragraph" w:customStyle="1" w:styleId="137">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center"/>
    </w:pPr>
    <w:rPr>
      <w:rFonts w:ascii="宋体" w:hAnsi="宋体" w:cs="宋体"/>
      <w:kern w:val="0"/>
      <w:sz w:val="24"/>
    </w:rPr>
  </w:style>
  <w:style w:type="paragraph" w:customStyle="1" w:styleId="138">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center"/>
    </w:pPr>
    <w:rPr>
      <w:rFonts w:ascii="宋体" w:hAnsi="宋体" w:cs="宋体"/>
      <w:b/>
      <w:bCs/>
      <w:kern w:val="0"/>
      <w:sz w:val="24"/>
    </w:rPr>
  </w:style>
  <w:style w:type="paragraph" w:customStyle="1" w:styleId="139">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center"/>
    </w:pPr>
    <w:rPr>
      <w:rFonts w:ascii="宋体" w:hAnsi="宋体" w:cs="宋体"/>
      <w:kern w:val="0"/>
      <w:sz w:val="24"/>
    </w:rPr>
  </w:style>
  <w:style w:type="paragraph" w:customStyle="1" w:styleId="140">
    <w:name w:val="xl7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center"/>
    </w:pPr>
    <w:rPr>
      <w:rFonts w:ascii="宋体" w:hAnsi="宋体" w:cs="宋体"/>
      <w:b/>
      <w:bCs/>
      <w:kern w:val="0"/>
      <w:sz w:val="24"/>
    </w:rPr>
  </w:style>
  <w:style w:type="paragraph" w:customStyle="1" w:styleId="141">
    <w:name w:val="xl71"/>
    <w:basedOn w:val="1"/>
    <w:qFormat/>
    <w:uiPriority w:val="0"/>
    <w:pPr>
      <w:widowControl/>
      <w:pBdr>
        <w:top w:val="single" w:color="auto" w:sz="4" w:space="0"/>
        <w:left w:val="single" w:color="auto" w:sz="4" w:space="0"/>
        <w:right w:val="single" w:color="auto" w:sz="4" w:space="0"/>
      </w:pBdr>
      <w:spacing w:before="100" w:beforeAutospacing="1" w:after="100" w:afterAutospacing="1" w:line="240" w:lineRule="auto"/>
      <w:jc w:val="center"/>
    </w:pPr>
    <w:rPr>
      <w:rFonts w:ascii="宋体" w:hAnsi="宋体" w:cs="宋体"/>
      <w:kern w:val="0"/>
      <w:sz w:val="24"/>
    </w:rPr>
  </w:style>
  <w:style w:type="paragraph" w:customStyle="1" w:styleId="142">
    <w:name w:val="xl72"/>
    <w:basedOn w:val="1"/>
    <w:qFormat/>
    <w:uiPriority w:val="0"/>
    <w:pPr>
      <w:widowControl/>
      <w:pBdr>
        <w:left w:val="single" w:color="auto" w:sz="4" w:space="0"/>
        <w:right w:val="single" w:color="auto" w:sz="4" w:space="0"/>
      </w:pBdr>
      <w:spacing w:before="100" w:beforeAutospacing="1" w:after="100" w:afterAutospacing="1" w:line="240" w:lineRule="auto"/>
      <w:jc w:val="center"/>
    </w:pPr>
    <w:rPr>
      <w:rFonts w:ascii="宋体" w:hAnsi="宋体" w:cs="宋体"/>
      <w:kern w:val="0"/>
      <w:sz w:val="24"/>
    </w:rPr>
  </w:style>
  <w:style w:type="paragraph" w:customStyle="1" w:styleId="143">
    <w:name w:val="xl73"/>
    <w:basedOn w:val="1"/>
    <w:qFormat/>
    <w:uiPriority w:val="0"/>
    <w:pPr>
      <w:widowControl/>
      <w:pBdr>
        <w:left w:val="single" w:color="auto" w:sz="4" w:space="0"/>
        <w:bottom w:val="single" w:color="auto" w:sz="4" w:space="0"/>
        <w:right w:val="single" w:color="auto" w:sz="4" w:space="0"/>
      </w:pBdr>
      <w:spacing w:before="100" w:beforeAutospacing="1" w:after="100" w:afterAutospacing="1" w:line="240" w:lineRule="auto"/>
      <w:jc w:val="center"/>
    </w:pPr>
    <w:rPr>
      <w:rFonts w:ascii="宋体" w:hAnsi="宋体" w:cs="宋体"/>
      <w:kern w:val="0"/>
      <w:sz w:val="24"/>
    </w:rPr>
  </w:style>
  <w:style w:type="paragraph" w:customStyle="1" w:styleId="144">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宋体" w:hAnsi="宋体" w:cs="宋体"/>
      <w:kern w:val="0"/>
      <w:sz w:val="24"/>
    </w:rPr>
  </w:style>
  <w:style w:type="paragraph" w:customStyle="1" w:styleId="145">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宋体" w:hAnsi="宋体" w:cs="宋体"/>
      <w:kern w:val="0"/>
      <w:sz w:val="24"/>
    </w:rPr>
  </w:style>
  <w:style w:type="paragraph" w:customStyle="1" w:styleId="146">
    <w:name w:val="xl76"/>
    <w:basedOn w:val="1"/>
    <w:qFormat/>
    <w:uiPriority w:val="0"/>
    <w:pPr>
      <w:widowControl/>
      <w:pBdr>
        <w:top w:val="single" w:color="auto" w:sz="4" w:space="0"/>
        <w:left w:val="single" w:color="auto" w:sz="4" w:space="0"/>
        <w:right w:val="single" w:color="auto" w:sz="4" w:space="0"/>
      </w:pBdr>
      <w:spacing w:before="100" w:beforeAutospacing="1" w:after="100" w:afterAutospacing="1" w:line="240" w:lineRule="auto"/>
      <w:jc w:val="center"/>
    </w:pPr>
    <w:rPr>
      <w:rFonts w:ascii="宋体" w:hAnsi="宋体" w:cs="宋体"/>
      <w:kern w:val="0"/>
      <w:sz w:val="24"/>
    </w:rPr>
  </w:style>
  <w:style w:type="paragraph" w:customStyle="1" w:styleId="147">
    <w:name w:val="xl77"/>
    <w:basedOn w:val="1"/>
    <w:qFormat/>
    <w:uiPriority w:val="0"/>
    <w:pPr>
      <w:widowControl/>
      <w:pBdr>
        <w:left w:val="single" w:color="auto" w:sz="4" w:space="0"/>
        <w:right w:val="single" w:color="auto" w:sz="4" w:space="0"/>
      </w:pBdr>
      <w:spacing w:before="100" w:beforeAutospacing="1" w:after="100" w:afterAutospacing="1" w:line="240" w:lineRule="auto"/>
      <w:jc w:val="center"/>
    </w:pPr>
    <w:rPr>
      <w:rFonts w:ascii="宋体" w:hAnsi="宋体" w:cs="宋体"/>
      <w:kern w:val="0"/>
      <w:sz w:val="24"/>
    </w:rPr>
  </w:style>
  <w:style w:type="paragraph" w:customStyle="1" w:styleId="148">
    <w:name w:val="xl78"/>
    <w:basedOn w:val="1"/>
    <w:qFormat/>
    <w:uiPriority w:val="0"/>
    <w:pPr>
      <w:widowControl/>
      <w:pBdr>
        <w:left w:val="single" w:color="auto" w:sz="4" w:space="0"/>
        <w:bottom w:val="single" w:color="auto" w:sz="4" w:space="0"/>
        <w:right w:val="single" w:color="auto" w:sz="4" w:space="0"/>
      </w:pBdr>
      <w:spacing w:before="100" w:beforeAutospacing="1" w:after="100" w:afterAutospacing="1" w:line="240" w:lineRule="auto"/>
      <w:jc w:val="center"/>
    </w:pPr>
    <w:rPr>
      <w:rFonts w:ascii="宋体" w:hAnsi="宋体" w:cs="宋体"/>
      <w:kern w:val="0"/>
      <w:sz w:val="24"/>
    </w:rPr>
  </w:style>
  <w:style w:type="paragraph" w:customStyle="1" w:styleId="149">
    <w:name w:val="xl79"/>
    <w:basedOn w:val="1"/>
    <w:qFormat/>
    <w:uiPriority w:val="0"/>
    <w:pPr>
      <w:widowControl/>
      <w:pBdr>
        <w:top w:val="single" w:color="auto" w:sz="4" w:space="0"/>
        <w:left w:val="single" w:color="auto" w:sz="4" w:space="0"/>
        <w:bottom w:val="single" w:color="auto" w:sz="4" w:space="0"/>
      </w:pBdr>
      <w:spacing w:before="100" w:beforeAutospacing="1" w:after="100" w:afterAutospacing="1" w:line="240" w:lineRule="auto"/>
      <w:jc w:val="left"/>
    </w:pPr>
    <w:rPr>
      <w:rFonts w:ascii="宋体" w:hAnsi="宋体" w:cs="宋体"/>
      <w:b/>
      <w:bCs/>
      <w:kern w:val="0"/>
      <w:sz w:val="24"/>
    </w:rPr>
  </w:style>
  <w:style w:type="paragraph" w:customStyle="1" w:styleId="150">
    <w:name w:val="xl80"/>
    <w:basedOn w:val="1"/>
    <w:qFormat/>
    <w:uiPriority w:val="0"/>
    <w:pPr>
      <w:widowControl/>
      <w:pBdr>
        <w:top w:val="single" w:color="auto" w:sz="4" w:space="0"/>
        <w:bottom w:val="single" w:color="auto" w:sz="4" w:space="0"/>
      </w:pBdr>
      <w:spacing w:before="100" w:beforeAutospacing="1" w:after="100" w:afterAutospacing="1" w:line="240" w:lineRule="auto"/>
      <w:jc w:val="left"/>
    </w:pPr>
    <w:rPr>
      <w:rFonts w:ascii="宋体" w:hAnsi="宋体" w:cs="宋体"/>
      <w:b/>
      <w:bCs/>
      <w:kern w:val="0"/>
      <w:sz w:val="24"/>
    </w:rPr>
  </w:style>
  <w:style w:type="paragraph" w:customStyle="1" w:styleId="151">
    <w:name w:val="xl81"/>
    <w:basedOn w:val="1"/>
    <w:qFormat/>
    <w:uiPriority w:val="0"/>
    <w:pPr>
      <w:widowControl/>
      <w:pBdr>
        <w:top w:val="single" w:color="auto" w:sz="4" w:space="0"/>
        <w:bottom w:val="single" w:color="auto" w:sz="4" w:space="0"/>
        <w:right w:val="single" w:color="auto" w:sz="4" w:space="0"/>
      </w:pBdr>
      <w:spacing w:before="100" w:beforeAutospacing="1" w:after="100" w:afterAutospacing="1" w:line="240" w:lineRule="auto"/>
      <w:jc w:val="left"/>
    </w:pPr>
    <w:rPr>
      <w:rFonts w:ascii="宋体" w:hAnsi="宋体" w:cs="宋体"/>
      <w:b/>
      <w:bCs/>
      <w:kern w:val="0"/>
      <w:sz w:val="24"/>
    </w:rPr>
  </w:style>
  <w:style w:type="paragraph" w:customStyle="1" w:styleId="152">
    <w:name w:val="xl82"/>
    <w:basedOn w:val="1"/>
    <w:qFormat/>
    <w:uiPriority w:val="0"/>
    <w:pPr>
      <w:widowControl/>
      <w:pBdr>
        <w:top w:val="single" w:color="auto" w:sz="4" w:space="0"/>
        <w:left w:val="single" w:color="auto" w:sz="4" w:space="0"/>
        <w:bottom w:val="single" w:color="auto" w:sz="4" w:space="0"/>
      </w:pBdr>
      <w:spacing w:before="100" w:beforeAutospacing="1" w:after="100" w:afterAutospacing="1" w:line="240" w:lineRule="auto"/>
      <w:jc w:val="left"/>
    </w:pPr>
    <w:rPr>
      <w:rFonts w:ascii="宋体" w:hAnsi="宋体" w:cs="宋体"/>
      <w:b/>
      <w:bCs/>
      <w:kern w:val="0"/>
      <w:sz w:val="24"/>
    </w:rPr>
  </w:style>
  <w:style w:type="paragraph" w:customStyle="1" w:styleId="153">
    <w:name w:val="xl83"/>
    <w:basedOn w:val="1"/>
    <w:qFormat/>
    <w:uiPriority w:val="0"/>
    <w:pPr>
      <w:widowControl/>
      <w:pBdr>
        <w:top w:val="single" w:color="auto" w:sz="4" w:space="0"/>
        <w:bottom w:val="single" w:color="auto" w:sz="4" w:space="0"/>
      </w:pBdr>
      <w:spacing w:before="100" w:beforeAutospacing="1" w:after="100" w:afterAutospacing="1" w:line="240" w:lineRule="auto"/>
      <w:jc w:val="left"/>
    </w:pPr>
    <w:rPr>
      <w:rFonts w:ascii="宋体" w:hAnsi="宋体" w:cs="宋体"/>
      <w:b/>
      <w:bCs/>
      <w:kern w:val="0"/>
      <w:sz w:val="24"/>
    </w:rPr>
  </w:style>
  <w:style w:type="paragraph" w:customStyle="1" w:styleId="154">
    <w:name w:val="xl84"/>
    <w:basedOn w:val="1"/>
    <w:qFormat/>
    <w:uiPriority w:val="0"/>
    <w:pPr>
      <w:widowControl/>
      <w:pBdr>
        <w:top w:val="single" w:color="auto" w:sz="4" w:space="0"/>
        <w:bottom w:val="single" w:color="auto" w:sz="4" w:space="0"/>
        <w:right w:val="single" w:color="auto" w:sz="4" w:space="0"/>
      </w:pBdr>
      <w:spacing w:before="100" w:beforeAutospacing="1" w:after="100" w:afterAutospacing="1" w:line="240" w:lineRule="auto"/>
      <w:jc w:val="left"/>
    </w:pPr>
    <w:rPr>
      <w:rFonts w:ascii="宋体" w:hAnsi="宋体" w:cs="宋体"/>
      <w:b/>
      <w:bCs/>
      <w:kern w:val="0"/>
      <w:sz w:val="24"/>
    </w:rPr>
  </w:style>
  <w:style w:type="paragraph" w:customStyle="1" w:styleId="155">
    <w:name w:val="xl85"/>
    <w:basedOn w:val="1"/>
    <w:qFormat/>
    <w:uiPriority w:val="0"/>
    <w:pPr>
      <w:widowControl/>
      <w:pBdr>
        <w:top w:val="single" w:color="auto" w:sz="4" w:space="0"/>
        <w:left w:val="single" w:color="auto" w:sz="4" w:space="0"/>
        <w:bottom w:val="single" w:color="auto" w:sz="4" w:space="0"/>
      </w:pBdr>
      <w:spacing w:before="100" w:beforeAutospacing="1" w:after="100" w:afterAutospacing="1" w:line="240" w:lineRule="auto"/>
      <w:jc w:val="left"/>
    </w:pPr>
    <w:rPr>
      <w:rFonts w:ascii="宋体" w:hAnsi="宋体" w:cs="宋体"/>
      <w:b/>
      <w:bCs/>
      <w:kern w:val="0"/>
      <w:sz w:val="24"/>
    </w:rPr>
  </w:style>
  <w:style w:type="paragraph" w:customStyle="1" w:styleId="156">
    <w:name w:val="xl86"/>
    <w:basedOn w:val="1"/>
    <w:qFormat/>
    <w:uiPriority w:val="0"/>
    <w:pPr>
      <w:widowControl/>
      <w:pBdr>
        <w:top w:val="single" w:color="auto" w:sz="4" w:space="0"/>
        <w:bottom w:val="single" w:color="auto" w:sz="4" w:space="0"/>
      </w:pBdr>
      <w:spacing w:before="100" w:beforeAutospacing="1" w:after="100" w:afterAutospacing="1" w:line="240" w:lineRule="auto"/>
      <w:jc w:val="left"/>
    </w:pPr>
    <w:rPr>
      <w:rFonts w:ascii="宋体" w:hAnsi="宋体" w:cs="宋体"/>
      <w:b/>
      <w:bCs/>
      <w:kern w:val="0"/>
      <w:sz w:val="24"/>
    </w:rPr>
  </w:style>
  <w:style w:type="paragraph" w:customStyle="1" w:styleId="157">
    <w:name w:val="xl87"/>
    <w:basedOn w:val="1"/>
    <w:qFormat/>
    <w:uiPriority w:val="0"/>
    <w:pPr>
      <w:widowControl/>
      <w:pBdr>
        <w:top w:val="single" w:color="auto" w:sz="4" w:space="0"/>
        <w:bottom w:val="single" w:color="auto" w:sz="4" w:space="0"/>
        <w:right w:val="single" w:color="auto" w:sz="4" w:space="0"/>
      </w:pBdr>
      <w:spacing w:before="100" w:beforeAutospacing="1" w:after="100" w:afterAutospacing="1" w:line="240" w:lineRule="auto"/>
      <w:jc w:val="left"/>
    </w:pPr>
    <w:rPr>
      <w:rFonts w:ascii="宋体" w:hAnsi="宋体" w:cs="宋体"/>
      <w:b/>
      <w:bCs/>
      <w:kern w:val="0"/>
      <w:sz w:val="24"/>
    </w:rPr>
  </w:style>
  <w:style w:type="paragraph" w:customStyle="1" w:styleId="158">
    <w:name w:val="修订2"/>
    <w:hidden/>
    <w:unhideWhenUsed/>
    <w:qFormat/>
    <w:uiPriority w:val="99"/>
    <w:rPr>
      <w:rFonts w:ascii="Times New Roman" w:hAnsi="Times New Roman" w:eastAsia="宋体" w:cs="Times New Roman"/>
      <w:kern w:val="2"/>
      <w:sz w:val="21"/>
      <w:szCs w:val="24"/>
      <w:lang w:val="en-US" w:eastAsia="zh-CN" w:bidi="ar-SA"/>
    </w:rPr>
  </w:style>
  <w:style w:type="character" w:customStyle="1" w:styleId="159">
    <w:name w:val="font11"/>
    <w:basedOn w:val="42"/>
    <w:qFormat/>
    <w:uiPriority w:val="0"/>
    <w:rPr>
      <w:rFonts w:hint="eastAsia" w:ascii="宋体" w:hAnsi="宋体" w:eastAsia="宋体" w:cs="宋体"/>
      <w:b/>
      <w:bCs/>
      <w:color w:val="000000"/>
      <w:sz w:val="21"/>
      <w:szCs w:val="21"/>
      <w:u w:val="none"/>
    </w:rPr>
  </w:style>
  <w:style w:type="character" w:customStyle="1" w:styleId="160">
    <w:name w:val="font21"/>
    <w:basedOn w:val="42"/>
    <w:qFormat/>
    <w:uiPriority w:val="0"/>
    <w:rPr>
      <w:rFonts w:hint="eastAsia" w:ascii="宋体" w:hAnsi="宋体" w:eastAsia="宋体" w:cs="宋体"/>
      <w:color w:val="000000"/>
      <w:sz w:val="21"/>
      <w:szCs w:val="21"/>
      <w:u w:val="none"/>
    </w:rPr>
  </w:style>
  <w:style w:type="character" w:customStyle="1" w:styleId="161">
    <w:name w:val="font31"/>
    <w:basedOn w:val="42"/>
    <w:qFormat/>
    <w:uiPriority w:val="0"/>
    <w:rPr>
      <w:rFonts w:hint="eastAsia" w:ascii="宋体" w:hAnsi="宋体" w:eastAsia="宋体" w:cs="宋体"/>
      <w:b/>
      <w:bCs/>
      <w:color w:val="FF0000"/>
      <w:sz w:val="21"/>
      <w:szCs w:val="21"/>
      <w:u w:val="none"/>
    </w:rPr>
  </w:style>
  <w:style w:type="character" w:customStyle="1" w:styleId="162">
    <w:name w:val="font41"/>
    <w:basedOn w:val="42"/>
    <w:qFormat/>
    <w:uiPriority w:val="0"/>
    <w:rPr>
      <w:rFonts w:hint="eastAsia" w:ascii="宋体" w:hAnsi="宋体" w:eastAsia="宋体" w:cs="宋体"/>
      <w:color w:val="000000"/>
      <w:sz w:val="21"/>
      <w:szCs w:val="21"/>
      <w:u w:val="single"/>
    </w:rPr>
  </w:style>
  <w:style w:type="character" w:customStyle="1" w:styleId="163">
    <w:name w:val="font51"/>
    <w:basedOn w:val="42"/>
    <w:qFormat/>
    <w:uiPriority w:val="0"/>
    <w:rPr>
      <w:rFonts w:hint="default" w:ascii="Times New Roman" w:hAnsi="Times New Roman" w:cs="Times New Roman"/>
      <w:color w:val="000000"/>
      <w:sz w:val="21"/>
      <w:szCs w:val="21"/>
      <w:u w:val="none"/>
    </w:rPr>
  </w:style>
  <w:style w:type="paragraph" w:customStyle="1" w:styleId="164">
    <w:name w:val="修订3"/>
    <w:hidden/>
    <w:semiHidden/>
    <w:qFormat/>
    <w:uiPriority w:val="99"/>
    <w:rPr>
      <w:rFonts w:ascii="Times New Roman" w:hAnsi="Times New Roman" w:eastAsia="宋体" w:cs="Times New Roman"/>
      <w:kern w:val="2"/>
      <w:sz w:val="21"/>
      <w:szCs w:val="24"/>
      <w:lang w:val="en-US" w:eastAsia="zh-CN" w:bidi="ar-SA"/>
    </w:rPr>
  </w:style>
  <w:style w:type="character" w:customStyle="1" w:styleId="165">
    <w:name w:val="正文首行缩进 2 Char"/>
    <w:basedOn w:val="79"/>
    <w:link w:val="39"/>
    <w:qFormat/>
    <w:uiPriority w:val="99"/>
    <w:rPr>
      <w:rFonts w:ascii="Times New Roman" w:hAnsi="Times New Roman" w:eastAsia="宋体" w:cs="Times New Roman"/>
      <w:kern w:val="2"/>
      <w:sz w:val="24"/>
      <w:szCs w:val="24"/>
    </w:rPr>
  </w:style>
  <w:style w:type="paragraph" w:customStyle="1" w:styleId="166">
    <w:name w:val="font7"/>
    <w:basedOn w:val="1"/>
    <w:qFormat/>
    <w:uiPriority w:val="0"/>
    <w:pPr>
      <w:widowControl/>
      <w:spacing w:before="100" w:beforeAutospacing="1" w:after="100" w:afterAutospacing="1" w:line="240" w:lineRule="auto"/>
      <w:jc w:val="left"/>
    </w:pPr>
    <w:rPr>
      <w:rFonts w:ascii="宋体" w:hAnsi="宋体" w:cs="宋体"/>
      <w:color w:val="000000"/>
      <w:kern w:val="0"/>
      <w:szCs w:val="21"/>
    </w:rPr>
  </w:style>
  <w:style w:type="paragraph" w:customStyle="1" w:styleId="167">
    <w:name w:val="font8"/>
    <w:basedOn w:val="1"/>
    <w:qFormat/>
    <w:uiPriority w:val="0"/>
    <w:pPr>
      <w:widowControl/>
      <w:spacing w:before="100" w:beforeAutospacing="1" w:after="100" w:afterAutospacing="1" w:line="240" w:lineRule="auto"/>
      <w:jc w:val="left"/>
    </w:pPr>
    <w:rPr>
      <w:rFonts w:ascii="宋体" w:hAnsi="宋体" w:cs="宋体"/>
      <w:color w:val="000000"/>
      <w:kern w:val="0"/>
      <w:szCs w:val="21"/>
    </w:rPr>
  </w:style>
  <w:style w:type="paragraph" w:customStyle="1" w:styleId="168">
    <w:name w:val="font9"/>
    <w:basedOn w:val="1"/>
    <w:qFormat/>
    <w:uiPriority w:val="0"/>
    <w:pPr>
      <w:widowControl/>
      <w:spacing w:before="100" w:beforeAutospacing="1" w:after="100" w:afterAutospacing="1" w:line="240" w:lineRule="auto"/>
      <w:jc w:val="left"/>
    </w:pPr>
    <w:rPr>
      <w:rFonts w:ascii="宋体" w:hAnsi="宋体" w:cs="宋体"/>
      <w:b/>
      <w:bCs/>
      <w:color w:val="000000"/>
      <w:kern w:val="0"/>
      <w:szCs w:val="21"/>
    </w:rPr>
  </w:style>
  <w:style w:type="paragraph" w:customStyle="1" w:styleId="169">
    <w:name w:val="font10"/>
    <w:basedOn w:val="1"/>
    <w:qFormat/>
    <w:uiPriority w:val="0"/>
    <w:pPr>
      <w:widowControl/>
      <w:spacing w:before="100" w:beforeAutospacing="1" w:after="100" w:afterAutospacing="1" w:line="240" w:lineRule="auto"/>
      <w:jc w:val="left"/>
    </w:pPr>
    <w:rPr>
      <w:b/>
      <w:bCs/>
      <w:color w:val="000000"/>
      <w:kern w:val="0"/>
      <w:szCs w:val="21"/>
    </w:rPr>
  </w:style>
  <w:style w:type="paragraph" w:customStyle="1" w:styleId="170">
    <w:name w:val="font12"/>
    <w:basedOn w:val="1"/>
    <w:qFormat/>
    <w:uiPriority w:val="0"/>
    <w:pPr>
      <w:widowControl/>
      <w:spacing w:before="100" w:beforeAutospacing="1" w:after="100" w:afterAutospacing="1" w:line="240" w:lineRule="auto"/>
      <w:jc w:val="left"/>
    </w:pPr>
    <w:rPr>
      <w:rFonts w:ascii="宋体" w:hAnsi="宋体" w:cs="宋体"/>
      <w:b/>
      <w:bCs/>
      <w:color w:val="000000"/>
      <w:kern w:val="0"/>
      <w:sz w:val="24"/>
    </w:rPr>
  </w:style>
  <w:style w:type="paragraph" w:customStyle="1" w:styleId="171">
    <w:name w:val="font13"/>
    <w:basedOn w:val="1"/>
    <w:qFormat/>
    <w:uiPriority w:val="0"/>
    <w:pPr>
      <w:widowControl/>
      <w:spacing w:before="100" w:beforeAutospacing="1" w:after="100" w:afterAutospacing="1" w:line="240" w:lineRule="auto"/>
      <w:jc w:val="left"/>
    </w:pPr>
    <w:rPr>
      <w:rFonts w:ascii="宋体" w:hAnsi="宋体" w:cs="宋体"/>
      <w:color w:val="000000"/>
      <w:kern w:val="0"/>
      <w:sz w:val="24"/>
    </w:rPr>
  </w:style>
  <w:style w:type="paragraph" w:customStyle="1" w:styleId="172">
    <w:name w:val="font14"/>
    <w:basedOn w:val="1"/>
    <w:qFormat/>
    <w:uiPriority w:val="0"/>
    <w:pPr>
      <w:widowControl/>
      <w:spacing w:before="100" w:beforeAutospacing="1" w:after="100" w:afterAutospacing="1" w:line="240" w:lineRule="auto"/>
      <w:jc w:val="left"/>
    </w:pPr>
    <w:rPr>
      <w:rFonts w:ascii="宋体" w:hAnsi="宋体" w:cs="宋体"/>
      <w:color w:val="000000"/>
      <w:kern w:val="0"/>
      <w:sz w:val="24"/>
    </w:rPr>
  </w:style>
  <w:style w:type="paragraph" w:customStyle="1" w:styleId="173">
    <w:name w:val="font15"/>
    <w:basedOn w:val="1"/>
    <w:qFormat/>
    <w:uiPriority w:val="0"/>
    <w:pPr>
      <w:widowControl/>
      <w:spacing w:before="100" w:beforeAutospacing="1" w:after="100" w:afterAutospacing="1" w:line="240" w:lineRule="auto"/>
      <w:jc w:val="left"/>
    </w:pPr>
    <w:rPr>
      <w:rFonts w:ascii="宋体" w:hAnsi="宋体" w:cs="宋体"/>
      <w:b/>
      <w:bCs/>
      <w:color w:val="000000"/>
      <w:kern w:val="0"/>
      <w:sz w:val="24"/>
    </w:rPr>
  </w:style>
  <w:style w:type="paragraph" w:customStyle="1" w:styleId="174">
    <w:name w:val="font16"/>
    <w:basedOn w:val="1"/>
    <w:qFormat/>
    <w:uiPriority w:val="0"/>
    <w:pPr>
      <w:widowControl/>
      <w:spacing w:before="100" w:beforeAutospacing="1" w:after="100" w:afterAutospacing="1" w:line="240" w:lineRule="auto"/>
      <w:jc w:val="left"/>
    </w:pPr>
    <w:rPr>
      <w:color w:val="000000"/>
      <w:kern w:val="0"/>
      <w:szCs w:val="21"/>
    </w:rPr>
  </w:style>
  <w:style w:type="paragraph" w:customStyle="1" w:styleId="175">
    <w:name w:val="xl8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textAlignment w:val="center"/>
    </w:pPr>
    <w:rPr>
      <w:rFonts w:ascii="宋体" w:hAnsi="宋体" w:cs="宋体"/>
      <w:b/>
      <w:bCs/>
      <w:color w:val="000000"/>
      <w:kern w:val="0"/>
      <w:szCs w:val="21"/>
    </w:rPr>
  </w:style>
  <w:style w:type="paragraph" w:customStyle="1" w:styleId="176">
    <w:name w:val="xl8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center"/>
      <w:textAlignment w:val="center"/>
    </w:pPr>
    <w:rPr>
      <w:kern w:val="0"/>
      <w:szCs w:val="21"/>
    </w:rPr>
  </w:style>
  <w:style w:type="paragraph" w:customStyle="1" w:styleId="177">
    <w:name w:val="xl90"/>
    <w:basedOn w:val="1"/>
    <w:qFormat/>
    <w:uiPriority w:val="0"/>
    <w:pPr>
      <w:widowControl/>
      <w:pBdr>
        <w:top w:val="single" w:color="auto" w:sz="4" w:space="0"/>
        <w:left w:val="single" w:color="auto" w:sz="4" w:space="0"/>
        <w:right w:val="single" w:color="auto" w:sz="4" w:space="0"/>
      </w:pBdr>
      <w:spacing w:before="100" w:beforeAutospacing="1" w:after="100" w:afterAutospacing="1" w:line="240" w:lineRule="auto"/>
      <w:jc w:val="center"/>
      <w:textAlignment w:val="center"/>
    </w:pPr>
    <w:rPr>
      <w:rFonts w:ascii="宋体" w:hAnsi="宋体" w:cs="宋体"/>
      <w:b/>
      <w:bCs/>
      <w:color w:val="000000"/>
      <w:kern w:val="0"/>
      <w:szCs w:val="21"/>
    </w:rPr>
  </w:style>
  <w:style w:type="paragraph" w:customStyle="1" w:styleId="178">
    <w:name w:val="xl91"/>
    <w:basedOn w:val="1"/>
    <w:qFormat/>
    <w:uiPriority w:val="0"/>
    <w:pPr>
      <w:widowControl/>
      <w:pBdr>
        <w:left w:val="single" w:color="auto" w:sz="4" w:space="0"/>
        <w:right w:val="single" w:color="auto" w:sz="4" w:space="0"/>
      </w:pBdr>
      <w:spacing w:before="100" w:beforeAutospacing="1" w:after="100" w:afterAutospacing="1" w:line="240" w:lineRule="auto"/>
      <w:jc w:val="center"/>
      <w:textAlignment w:val="center"/>
    </w:pPr>
    <w:rPr>
      <w:rFonts w:ascii="宋体" w:hAnsi="宋体" w:cs="宋体"/>
      <w:b/>
      <w:bCs/>
      <w:color w:val="000000"/>
      <w:kern w:val="0"/>
      <w:szCs w:val="21"/>
    </w:rPr>
  </w:style>
  <w:style w:type="paragraph" w:customStyle="1" w:styleId="179">
    <w:name w:val="xl92"/>
    <w:basedOn w:val="1"/>
    <w:qFormat/>
    <w:uiPriority w:val="0"/>
    <w:pPr>
      <w:widowControl/>
      <w:pBdr>
        <w:left w:val="single" w:color="auto" w:sz="4" w:space="0"/>
        <w:bottom w:val="single" w:color="auto" w:sz="4" w:space="0"/>
        <w:right w:val="single" w:color="auto" w:sz="4" w:space="0"/>
      </w:pBdr>
      <w:spacing w:before="100" w:beforeAutospacing="1" w:after="100" w:afterAutospacing="1" w:line="240" w:lineRule="auto"/>
      <w:jc w:val="center"/>
      <w:textAlignment w:val="center"/>
    </w:pPr>
    <w:rPr>
      <w:rFonts w:ascii="宋体" w:hAnsi="宋体" w:cs="宋体"/>
      <w:b/>
      <w:bCs/>
      <w:color w:val="000000"/>
      <w:kern w:val="0"/>
      <w:szCs w:val="21"/>
    </w:rPr>
  </w:style>
  <w:style w:type="paragraph" w:customStyle="1" w:styleId="180">
    <w:name w:val="Table Text"/>
    <w:basedOn w:val="1"/>
    <w:autoRedefine/>
    <w:semiHidden/>
    <w:qFormat/>
    <w:uiPriority w:val="0"/>
    <w:rPr>
      <w:rFonts w:ascii="宋体" w:hAnsi="宋体" w:cs="宋体"/>
      <w:szCs w:val="21"/>
      <w:lang w:eastAsia="en-US"/>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theme" Target="theme/theme1.xml"/><Relationship Id="rId13" Type="http://schemas.openxmlformats.org/officeDocument/2006/relationships/header" Target="head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71</Pages>
  <Words>36228</Words>
  <Characters>37428</Characters>
  <Lines>409</Lines>
  <Paragraphs>115</Paragraphs>
  <TotalTime>3</TotalTime>
  <ScaleCrop>false</ScaleCrop>
  <LinksUpToDate>false</LinksUpToDate>
  <CharactersWithSpaces>38792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2024-04-28T10:04:00Z</dcterms:created>
  <dc:creator>HXM</dc:creator>
  <cp:lastModifiedBy>WPS_1747292468</cp:lastModifiedBy>
  <cp:lastPrinted>2024-01-27T04:52:00Z</cp:lastPrinted>
  <dcterms:modified xsi:type="dcterms:W3CDTF">2026-01-19T07:11:45Z</dcterms:modified>
  <cp:revision>543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9062D6E75AC144DBBB40A87FD2E91A89_13</vt:lpwstr>
  </property>
  <property fmtid="{D5CDD505-2E9C-101B-9397-08002B2CF9AE}" pid="4" name="KSOTemplateDocerSaveRecord">
    <vt:lpwstr>eyJoZGlkIjoiMDkyN2JiZWExZTU5NTY1MjkyNzYyYTVlZGFiOWRkZjAiLCJ1c2VySWQiOiIxNzAxODI3Nzc5In0=</vt:lpwstr>
  </property>
</Properties>
</file>